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D15E1" w14:textId="29B790FE" w:rsidR="00496837" w:rsidRPr="0001330C" w:rsidRDefault="00496837" w:rsidP="0097593A">
      <w:pPr>
        <w:jc w:val="both"/>
        <w:rPr>
          <w:rFonts w:ascii="Arial" w:hAnsi="Arial" w:cs="Arial"/>
        </w:rPr>
      </w:pPr>
    </w:p>
    <w:tbl>
      <w:tblPr>
        <w:tblW w:w="9782" w:type="dxa"/>
        <w:tblInd w:w="-44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782"/>
      </w:tblGrid>
      <w:tr w:rsidR="00496837" w:rsidRPr="0001330C" w14:paraId="7018B1B4" w14:textId="77777777" w:rsidTr="00BC2717">
        <w:trPr>
          <w:trHeight w:val="5651"/>
        </w:trPr>
        <w:tc>
          <w:tcPr>
            <w:tcW w:w="9782" w:type="dxa"/>
            <w:tcBorders>
              <w:top w:val="double" w:sz="4" w:space="0" w:color="auto"/>
              <w:left w:val="double" w:sz="4" w:space="0" w:color="auto"/>
              <w:bottom w:val="single" w:sz="4" w:space="0" w:color="auto"/>
              <w:right w:val="double" w:sz="4" w:space="0" w:color="auto"/>
            </w:tcBorders>
          </w:tcPr>
          <w:tbl>
            <w:tblPr>
              <w:tblpPr w:leftFromText="141" w:rightFromText="141" w:vertAnchor="text" w:horzAnchor="margin" w:tblpY="-239"/>
              <w:tblOverlap w:val="neve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977320" w:rsidRPr="0001330C" w14:paraId="2E69FE85" w14:textId="77777777" w:rsidTr="009B112E">
              <w:trPr>
                <w:trHeight w:val="700"/>
              </w:trPr>
              <w:tc>
                <w:tcPr>
                  <w:tcW w:w="4911" w:type="dxa"/>
                </w:tcPr>
                <w:p w14:paraId="1D7D2312" w14:textId="77777777" w:rsidR="00977320" w:rsidRPr="0001330C" w:rsidRDefault="00977320" w:rsidP="009B112E">
                  <w:pPr>
                    <w:tabs>
                      <w:tab w:val="left" w:pos="7513"/>
                    </w:tabs>
                    <w:jc w:val="both"/>
                    <w:rPr>
                      <w:rFonts w:ascii="Arial" w:hAnsi="Arial" w:cs="Arial"/>
                      <w:b/>
                      <w:bCs/>
                    </w:rPr>
                  </w:pPr>
                  <w:r w:rsidRPr="0001330C">
                    <w:rPr>
                      <w:rFonts w:ascii="Arial" w:hAnsi="Arial" w:cs="Arial"/>
                      <w:b/>
                      <w:bCs/>
                    </w:rPr>
                    <w:t>ID de Ficha:</w:t>
                  </w:r>
                </w:p>
              </w:tc>
              <w:tc>
                <w:tcPr>
                  <w:tcW w:w="4912" w:type="dxa"/>
                </w:tcPr>
                <w:p w14:paraId="64B72435" w14:textId="77777777" w:rsidR="00977320" w:rsidRPr="0001330C" w:rsidRDefault="00977320" w:rsidP="009B112E">
                  <w:pPr>
                    <w:tabs>
                      <w:tab w:val="left" w:pos="7513"/>
                    </w:tabs>
                    <w:jc w:val="both"/>
                    <w:rPr>
                      <w:rFonts w:ascii="Arial" w:hAnsi="Arial" w:cs="Arial"/>
                      <w:b/>
                      <w:bCs/>
                    </w:rPr>
                  </w:pPr>
                  <w:r w:rsidRPr="0001330C">
                    <w:rPr>
                      <w:rFonts w:ascii="Arial" w:hAnsi="Arial" w:cs="Arial"/>
                      <w:b/>
                      <w:bCs/>
                    </w:rPr>
                    <w:t>Responsable de la Ficha:</w:t>
                  </w:r>
                </w:p>
                <w:p w14:paraId="60F4E7B5" w14:textId="4F354169" w:rsidR="003334FD" w:rsidRPr="0001330C" w:rsidRDefault="001C3D56" w:rsidP="009B112E">
                  <w:pPr>
                    <w:tabs>
                      <w:tab w:val="left" w:pos="7513"/>
                    </w:tabs>
                    <w:jc w:val="both"/>
                    <w:rPr>
                      <w:rFonts w:ascii="Arial" w:hAnsi="Arial" w:cs="Arial"/>
                      <w:b/>
                      <w:bCs/>
                    </w:rPr>
                  </w:pPr>
                  <w:r w:rsidRPr="0001330C">
                    <w:rPr>
                      <w:rFonts w:ascii="Arial" w:hAnsi="Arial" w:cs="Arial"/>
                      <w:lang w:eastAsia="es-ES_tradnl"/>
                    </w:rPr>
                    <w:t>Maria Fernanda Ortiz Pantoja</w:t>
                  </w:r>
                </w:p>
              </w:tc>
            </w:tr>
          </w:tbl>
          <w:p w14:paraId="33560025" w14:textId="77777777" w:rsidR="009B112E" w:rsidRPr="0001330C" w:rsidRDefault="009B112E" w:rsidP="009B112E">
            <w:pPr>
              <w:rPr>
                <w:rFonts w:ascii="Arial" w:hAnsi="Arial" w:cs="Arial"/>
                <w:vanish/>
              </w:rPr>
            </w:pPr>
          </w:p>
          <w:tbl>
            <w:tblPr>
              <w:tblpPr w:leftFromText="141" w:rightFromText="141" w:vertAnchor="text" w:horzAnchor="margin" w:tblpX="-10" w:tblpY="-209"/>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9"/>
            </w:tblGrid>
            <w:tr w:rsidR="00977320" w:rsidRPr="0001330C" w14:paraId="7741D8B9" w14:textId="77777777" w:rsidTr="009B112E">
              <w:trPr>
                <w:trHeight w:val="384"/>
              </w:trPr>
              <w:tc>
                <w:tcPr>
                  <w:tcW w:w="9909" w:type="dxa"/>
                  <w:shd w:val="clear" w:color="auto" w:fill="BFBFBF"/>
                </w:tcPr>
                <w:p w14:paraId="05505E64" w14:textId="77777777" w:rsidR="00977320" w:rsidRPr="0001330C" w:rsidRDefault="003E1FB5" w:rsidP="009B112E">
                  <w:pPr>
                    <w:tabs>
                      <w:tab w:val="left" w:pos="7513"/>
                    </w:tabs>
                    <w:jc w:val="center"/>
                    <w:rPr>
                      <w:rFonts w:ascii="Arial" w:hAnsi="Arial" w:cs="Arial"/>
                      <w:b/>
                      <w:bCs/>
                    </w:rPr>
                  </w:pPr>
                  <w:r w:rsidRPr="0001330C">
                    <w:rPr>
                      <w:rFonts w:ascii="Arial" w:hAnsi="Arial" w:cs="Arial"/>
                      <w:b/>
                      <w:bCs/>
                    </w:rPr>
                    <w:t>DATOS DE LA SOLICITUD</w:t>
                  </w:r>
                </w:p>
              </w:tc>
            </w:tr>
          </w:tbl>
          <w:p w14:paraId="34242C77" w14:textId="77777777" w:rsidR="009B112E" w:rsidRPr="0001330C" w:rsidRDefault="009B112E" w:rsidP="009B112E">
            <w:pPr>
              <w:rPr>
                <w:rFonts w:ascii="Arial" w:hAnsi="Arial" w:cs="Arial"/>
                <w:vanish/>
              </w:rPr>
            </w:pPr>
          </w:p>
          <w:tbl>
            <w:tblPr>
              <w:tblpPr w:leftFromText="141" w:rightFromText="141" w:vertAnchor="text" w:horzAnchor="margin" w:tblpY="-223"/>
              <w:tblOverlap w:val="neve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4"/>
              <w:gridCol w:w="3275"/>
              <w:gridCol w:w="3275"/>
            </w:tblGrid>
            <w:tr w:rsidR="003623CA" w:rsidRPr="0001330C" w14:paraId="0370B401" w14:textId="77777777" w:rsidTr="009B112E">
              <w:trPr>
                <w:trHeight w:val="835"/>
              </w:trPr>
              <w:tc>
                <w:tcPr>
                  <w:tcW w:w="3274" w:type="dxa"/>
                </w:tcPr>
                <w:p w14:paraId="6ACAA36D" w14:textId="77777777" w:rsidR="003623CA" w:rsidRPr="0001330C" w:rsidRDefault="003623CA" w:rsidP="009B112E">
                  <w:pPr>
                    <w:tabs>
                      <w:tab w:val="left" w:pos="7513"/>
                    </w:tabs>
                    <w:jc w:val="center"/>
                    <w:rPr>
                      <w:rFonts w:ascii="Arial" w:hAnsi="Arial" w:cs="Arial"/>
                      <w:b/>
                      <w:bCs/>
                    </w:rPr>
                  </w:pPr>
                  <w:r w:rsidRPr="0001330C">
                    <w:rPr>
                      <w:rFonts w:ascii="Arial" w:hAnsi="Arial" w:cs="Arial"/>
                      <w:b/>
                      <w:bCs/>
                    </w:rPr>
                    <w:t>No. de la solicitud de</w:t>
                  </w:r>
                </w:p>
                <w:p w14:paraId="7AEC7066" w14:textId="77777777" w:rsidR="003623CA" w:rsidRPr="0001330C" w:rsidRDefault="003623CA" w:rsidP="009B112E">
                  <w:pPr>
                    <w:tabs>
                      <w:tab w:val="left" w:pos="7513"/>
                    </w:tabs>
                    <w:jc w:val="center"/>
                    <w:rPr>
                      <w:rFonts w:ascii="Arial" w:hAnsi="Arial" w:cs="Arial"/>
                      <w:b/>
                      <w:bCs/>
                    </w:rPr>
                  </w:pPr>
                  <w:r w:rsidRPr="0001330C">
                    <w:rPr>
                      <w:rFonts w:ascii="Arial" w:hAnsi="Arial" w:cs="Arial"/>
                      <w:b/>
                      <w:bCs/>
                    </w:rPr>
                    <w:t>Conciliación</w:t>
                  </w:r>
                </w:p>
                <w:p w14:paraId="5C5F941F" w14:textId="77777777" w:rsidR="003623CA" w:rsidRPr="0001330C" w:rsidRDefault="00B43726" w:rsidP="007F4D0F">
                  <w:pPr>
                    <w:tabs>
                      <w:tab w:val="left" w:pos="7513"/>
                    </w:tabs>
                    <w:jc w:val="center"/>
                    <w:rPr>
                      <w:rFonts w:ascii="Arial" w:hAnsi="Arial" w:cs="Arial"/>
                      <w:b/>
                      <w:bCs/>
                    </w:rPr>
                  </w:pPr>
                  <w:r w:rsidRPr="0001330C">
                    <w:rPr>
                      <w:rFonts w:ascii="Arial" w:hAnsi="Arial" w:cs="Arial"/>
                      <w:b/>
                      <w:bCs/>
                    </w:rPr>
                    <w:t xml:space="preserve"> </w:t>
                  </w:r>
                </w:p>
                <w:p w14:paraId="5BA0F728" w14:textId="37720571" w:rsidR="00B43726" w:rsidRPr="0001330C" w:rsidRDefault="00B43726" w:rsidP="007F4D0F">
                  <w:pPr>
                    <w:tabs>
                      <w:tab w:val="left" w:pos="7513"/>
                    </w:tabs>
                    <w:jc w:val="center"/>
                    <w:rPr>
                      <w:rFonts w:ascii="Arial" w:hAnsi="Arial" w:cs="Arial"/>
                    </w:rPr>
                  </w:pPr>
                  <w:r w:rsidRPr="0001330C">
                    <w:rPr>
                      <w:rFonts w:ascii="Arial" w:hAnsi="Arial" w:cs="Arial"/>
                    </w:rPr>
                    <w:t>IUS E-2026-</w:t>
                  </w:r>
                  <w:r w:rsidR="00EF3BB3">
                    <w:rPr>
                      <w:rFonts w:ascii="Arial" w:hAnsi="Arial" w:cs="Arial"/>
                    </w:rPr>
                    <w:t>100707</w:t>
                  </w:r>
                </w:p>
              </w:tc>
              <w:tc>
                <w:tcPr>
                  <w:tcW w:w="3275" w:type="dxa"/>
                </w:tcPr>
                <w:p w14:paraId="4936AE58" w14:textId="77777777" w:rsidR="003623CA" w:rsidRPr="0001330C" w:rsidRDefault="003623CA" w:rsidP="009B112E">
                  <w:pPr>
                    <w:tabs>
                      <w:tab w:val="left" w:pos="7513"/>
                    </w:tabs>
                    <w:jc w:val="center"/>
                    <w:rPr>
                      <w:rFonts w:ascii="Arial" w:hAnsi="Arial" w:cs="Arial"/>
                      <w:b/>
                      <w:bCs/>
                    </w:rPr>
                  </w:pPr>
                  <w:r w:rsidRPr="0001330C">
                    <w:rPr>
                      <w:rFonts w:ascii="Arial" w:hAnsi="Arial" w:cs="Arial"/>
                      <w:b/>
                      <w:bCs/>
                    </w:rPr>
                    <w:t>Fecha de los hechos</w:t>
                  </w:r>
                  <w:r w:rsidR="00F7191C" w:rsidRPr="0001330C">
                    <w:rPr>
                      <w:rFonts w:ascii="Arial" w:hAnsi="Arial" w:cs="Arial"/>
                      <w:b/>
                      <w:bCs/>
                    </w:rPr>
                    <w:t>:</w:t>
                  </w:r>
                </w:p>
                <w:p w14:paraId="51CB46A0" w14:textId="575797AF" w:rsidR="00F7191C" w:rsidRPr="0001330C" w:rsidRDefault="00F7191C" w:rsidP="009B112E">
                  <w:pPr>
                    <w:tabs>
                      <w:tab w:val="left" w:pos="7513"/>
                    </w:tabs>
                    <w:jc w:val="center"/>
                    <w:rPr>
                      <w:rFonts w:ascii="Arial" w:hAnsi="Arial" w:cs="Arial"/>
                      <w:b/>
                      <w:bCs/>
                    </w:rPr>
                  </w:pPr>
                </w:p>
                <w:p w14:paraId="2D699E48" w14:textId="239076C2" w:rsidR="00CC08E3" w:rsidRPr="0001330C" w:rsidRDefault="00EF3BB3" w:rsidP="009B112E">
                  <w:pPr>
                    <w:tabs>
                      <w:tab w:val="left" w:pos="7513"/>
                    </w:tabs>
                    <w:jc w:val="center"/>
                    <w:rPr>
                      <w:rFonts w:ascii="Arial" w:hAnsi="Arial" w:cs="Arial"/>
                    </w:rPr>
                  </w:pPr>
                  <w:r>
                    <w:rPr>
                      <w:rFonts w:ascii="Arial" w:hAnsi="Arial" w:cs="Arial"/>
                    </w:rPr>
                    <w:t>Julio de 2025</w:t>
                  </w:r>
                </w:p>
                <w:p w14:paraId="7E614E19" w14:textId="77777777" w:rsidR="00555C73" w:rsidRPr="0001330C" w:rsidRDefault="00555C73" w:rsidP="009B112E">
                  <w:pPr>
                    <w:tabs>
                      <w:tab w:val="left" w:pos="7513"/>
                    </w:tabs>
                    <w:jc w:val="center"/>
                    <w:rPr>
                      <w:rFonts w:ascii="Arial" w:hAnsi="Arial" w:cs="Arial"/>
                      <w:b/>
                      <w:bCs/>
                    </w:rPr>
                  </w:pPr>
                </w:p>
              </w:tc>
              <w:tc>
                <w:tcPr>
                  <w:tcW w:w="3275" w:type="dxa"/>
                </w:tcPr>
                <w:p w14:paraId="75FE1D73" w14:textId="77777777" w:rsidR="003623CA" w:rsidRPr="0001330C" w:rsidRDefault="003623CA" w:rsidP="009B112E">
                  <w:pPr>
                    <w:tabs>
                      <w:tab w:val="left" w:pos="7513"/>
                    </w:tabs>
                    <w:jc w:val="center"/>
                    <w:rPr>
                      <w:rFonts w:ascii="Arial" w:hAnsi="Arial" w:cs="Arial"/>
                      <w:b/>
                      <w:bCs/>
                    </w:rPr>
                  </w:pPr>
                  <w:r w:rsidRPr="0001330C">
                    <w:rPr>
                      <w:rFonts w:ascii="Arial" w:hAnsi="Arial" w:cs="Arial"/>
                      <w:b/>
                      <w:bCs/>
                    </w:rPr>
                    <w:t>Tipo de acción o medio de control</w:t>
                  </w:r>
                </w:p>
                <w:p w14:paraId="30BCB519" w14:textId="77777777" w:rsidR="003334FD" w:rsidRPr="0001330C" w:rsidRDefault="003334FD" w:rsidP="009B112E">
                  <w:pPr>
                    <w:tabs>
                      <w:tab w:val="left" w:pos="7513"/>
                    </w:tabs>
                    <w:jc w:val="center"/>
                    <w:rPr>
                      <w:rFonts w:ascii="Arial" w:hAnsi="Arial" w:cs="Arial"/>
                      <w:b/>
                      <w:bCs/>
                    </w:rPr>
                  </w:pPr>
                </w:p>
                <w:p w14:paraId="527C3E59" w14:textId="1FA3B976" w:rsidR="00F7191C" w:rsidRPr="0001330C" w:rsidRDefault="00B43726" w:rsidP="009B112E">
                  <w:pPr>
                    <w:tabs>
                      <w:tab w:val="left" w:pos="7513"/>
                    </w:tabs>
                    <w:jc w:val="center"/>
                    <w:rPr>
                      <w:rFonts w:ascii="Arial" w:hAnsi="Arial" w:cs="Arial"/>
                      <w:bCs/>
                    </w:rPr>
                  </w:pPr>
                  <w:r w:rsidRPr="0001330C">
                    <w:rPr>
                      <w:rFonts w:ascii="Arial" w:hAnsi="Arial" w:cs="Arial"/>
                      <w:bCs/>
                    </w:rPr>
                    <w:t>Nulidad y Restableciendo de Derecho</w:t>
                  </w:r>
                </w:p>
              </w:tc>
            </w:tr>
          </w:tbl>
          <w:p w14:paraId="15B62B69" w14:textId="77777777" w:rsidR="00977320" w:rsidRPr="0001330C" w:rsidRDefault="00977320" w:rsidP="004F5DC2">
            <w:pPr>
              <w:tabs>
                <w:tab w:val="left" w:pos="7513"/>
              </w:tabs>
              <w:jc w:val="both"/>
              <w:rPr>
                <w:rFonts w:ascii="Arial" w:hAnsi="Arial" w:cs="Arial"/>
                <w:b/>
                <w:bCs/>
              </w:rPr>
            </w:pPr>
          </w:p>
          <w:p w14:paraId="08AC1298" w14:textId="4FA2C6DE" w:rsidR="00E26673" w:rsidRPr="0001330C" w:rsidRDefault="00E26673" w:rsidP="00E26673">
            <w:pPr>
              <w:tabs>
                <w:tab w:val="left" w:pos="7513"/>
              </w:tabs>
              <w:ind w:right="335"/>
              <w:jc w:val="both"/>
              <w:rPr>
                <w:rFonts w:ascii="Arial" w:hAnsi="Arial" w:cs="Arial"/>
                <w:color w:val="000000"/>
                <w:lang w:eastAsia="es-ES_tradnl"/>
              </w:rPr>
            </w:pPr>
            <w:r w:rsidRPr="0001330C">
              <w:rPr>
                <w:rFonts w:ascii="Arial" w:hAnsi="Arial" w:cs="Arial"/>
                <w:b/>
                <w:bCs/>
                <w:color w:val="000000"/>
                <w:lang w:eastAsia="es-ES_tradnl"/>
              </w:rPr>
              <w:t>Despacho Actual:</w:t>
            </w:r>
            <w:r w:rsidRPr="0001330C">
              <w:rPr>
                <w:rFonts w:ascii="Arial" w:hAnsi="Arial" w:cs="Arial"/>
                <w:color w:val="000000"/>
                <w:lang w:eastAsia="es-ES_tradnl"/>
              </w:rPr>
              <w:t xml:space="preserve"> </w:t>
            </w:r>
            <w:r w:rsidRPr="0001330C">
              <w:rPr>
                <w:rFonts w:ascii="Arial" w:hAnsi="Arial" w:cs="Arial"/>
              </w:rPr>
              <w:t xml:space="preserve">Procuraduría </w:t>
            </w:r>
            <w:r w:rsidR="00B43726" w:rsidRPr="0001330C">
              <w:rPr>
                <w:rFonts w:ascii="Arial" w:hAnsi="Arial" w:cs="Arial"/>
              </w:rPr>
              <w:t xml:space="preserve">176 </w:t>
            </w:r>
            <w:r w:rsidRPr="0001330C">
              <w:rPr>
                <w:rFonts w:ascii="Arial" w:hAnsi="Arial" w:cs="Arial"/>
              </w:rPr>
              <w:t xml:space="preserve">Judicial </w:t>
            </w:r>
            <w:r w:rsidR="00004AC0" w:rsidRPr="0001330C">
              <w:rPr>
                <w:rFonts w:ascii="Arial" w:hAnsi="Arial" w:cs="Arial"/>
              </w:rPr>
              <w:t>I</w:t>
            </w:r>
            <w:r w:rsidRPr="0001330C">
              <w:rPr>
                <w:rFonts w:ascii="Arial" w:hAnsi="Arial" w:cs="Arial"/>
              </w:rPr>
              <w:t xml:space="preserve"> </w:t>
            </w:r>
            <w:r w:rsidR="00A1597A" w:rsidRPr="0001330C">
              <w:rPr>
                <w:rFonts w:ascii="Arial" w:hAnsi="Arial" w:cs="Arial"/>
              </w:rPr>
              <w:t xml:space="preserve">de </w:t>
            </w:r>
            <w:r w:rsidRPr="0001330C">
              <w:rPr>
                <w:rFonts w:ascii="Arial" w:hAnsi="Arial" w:cs="Arial"/>
              </w:rPr>
              <w:t>para Asuntos Administrativos</w:t>
            </w:r>
            <w:r w:rsidR="00F7191C" w:rsidRPr="0001330C">
              <w:rPr>
                <w:rFonts w:ascii="Arial" w:hAnsi="Arial" w:cs="Arial"/>
              </w:rPr>
              <w:t xml:space="preserve"> </w:t>
            </w:r>
          </w:p>
          <w:p w14:paraId="4C521494" w14:textId="77777777" w:rsidR="00E26673" w:rsidRPr="0001330C" w:rsidRDefault="00E26673" w:rsidP="00E26673">
            <w:pPr>
              <w:tabs>
                <w:tab w:val="left" w:pos="7513"/>
              </w:tabs>
              <w:ind w:right="335"/>
              <w:jc w:val="both"/>
              <w:rPr>
                <w:rFonts w:ascii="Arial" w:hAnsi="Arial" w:cs="Arial"/>
                <w:lang w:eastAsia="es-ES_tradnl"/>
              </w:rPr>
            </w:pPr>
          </w:p>
          <w:p w14:paraId="03EC56EC" w14:textId="2BE24451" w:rsidR="00E26673" w:rsidRPr="0001330C" w:rsidRDefault="00E26673" w:rsidP="00E26673">
            <w:pPr>
              <w:tabs>
                <w:tab w:val="left" w:pos="7513"/>
              </w:tabs>
              <w:ind w:right="335"/>
              <w:jc w:val="both"/>
              <w:rPr>
                <w:rFonts w:ascii="Arial" w:hAnsi="Arial" w:cs="Arial"/>
                <w:lang w:eastAsia="es-ES_tradnl"/>
              </w:rPr>
            </w:pPr>
            <w:r w:rsidRPr="0001330C">
              <w:rPr>
                <w:rFonts w:ascii="Arial" w:hAnsi="Arial" w:cs="Arial"/>
                <w:b/>
                <w:bCs/>
                <w:lang w:eastAsia="es-ES_tradnl"/>
              </w:rPr>
              <w:t>Convocante (s):</w:t>
            </w:r>
            <w:r w:rsidRPr="0001330C">
              <w:rPr>
                <w:rFonts w:ascii="Arial" w:hAnsi="Arial" w:cs="Arial"/>
                <w:lang w:eastAsia="es-ES_tradnl"/>
              </w:rPr>
              <w:t xml:space="preserve"> </w:t>
            </w:r>
            <w:r w:rsidR="00EF3BB3">
              <w:rPr>
                <w:rFonts w:ascii="Arial" w:hAnsi="Arial" w:cs="Arial"/>
                <w:lang w:eastAsia="es-ES_tradnl"/>
              </w:rPr>
              <w:t>Erika Daniela Giraldo Tamayo</w:t>
            </w:r>
          </w:p>
          <w:p w14:paraId="1CCF5774" w14:textId="787A5F39" w:rsidR="00E26673" w:rsidRPr="0001330C" w:rsidRDefault="00E26673" w:rsidP="00B43726">
            <w:pPr>
              <w:tabs>
                <w:tab w:val="left" w:pos="7513"/>
              </w:tabs>
              <w:ind w:right="335"/>
              <w:jc w:val="both"/>
              <w:rPr>
                <w:rFonts w:ascii="Arial" w:hAnsi="Arial" w:cs="Arial"/>
                <w:lang w:eastAsia="es-ES_tradnl"/>
              </w:rPr>
            </w:pPr>
            <w:r w:rsidRPr="0001330C">
              <w:rPr>
                <w:rFonts w:ascii="Arial" w:hAnsi="Arial" w:cs="Arial"/>
                <w:b/>
                <w:bCs/>
                <w:lang w:eastAsia="es-ES_tradnl"/>
              </w:rPr>
              <w:t>Convocado (s):</w:t>
            </w:r>
            <w:r w:rsidRPr="0001330C">
              <w:rPr>
                <w:rFonts w:ascii="Arial" w:hAnsi="Arial" w:cs="Arial"/>
                <w:lang w:eastAsia="es-ES_tradnl"/>
              </w:rPr>
              <w:t xml:space="preserve"> </w:t>
            </w:r>
            <w:r w:rsidR="00B43726" w:rsidRPr="0001330C">
              <w:rPr>
                <w:rFonts w:ascii="Arial" w:hAnsi="Arial" w:cs="Arial"/>
                <w:lang w:eastAsia="es-ES_tradnl"/>
              </w:rPr>
              <w:t xml:space="preserve">Superintendencia </w:t>
            </w:r>
            <w:r w:rsidR="00EF3BB3">
              <w:rPr>
                <w:rFonts w:ascii="Arial" w:hAnsi="Arial" w:cs="Arial"/>
                <w:lang w:eastAsia="es-ES_tradnl"/>
              </w:rPr>
              <w:t>d</w:t>
            </w:r>
            <w:r w:rsidR="00B43726" w:rsidRPr="0001330C">
              <w:rPr>
                <w:rFonts w:ascii="Arial" w:hAnsi="Arial" w:cs="Arial"/>
                <w:lang w:eastAsia="es-ES_tradnl"/>
              </w:rPr>
              <w:t xml:space="preserve">e Notariado </w:t>
            </w:r>
            <w:r w:rsidR="00EF3BB3">
              <w:rPr>
                <w:rFonts w:ascii="Arial" w:hAnsi="Arial" w:cs="Arial"/>
                <w:lang w:eastAsia="es-ES_tradnl"/>
              </w:rPr>
              <w:t>y</w:t>
            </w:r>
            <w:r w:rsidR="00B43726" w:rsidRPr="0001330C">
              <w:rPr>
                <w:rFonts w:ascii="Arial" w:hAnsi="Arial" w:cs="Arial"/>
                <w:lang w:eastAsia="es-ES_tradnl"/>
              </w:rPr>
              <w:t xml:space="preserve"> Registro</w:t>
            </w:r>
          </w:p>
          <w:p w14:paraId="595ACE10" w14:textId="77777777" w:rsidR="00E26673" w:rsidRPr="0001330C" w:rsidRDefault="00E26673" w:rsidP="00E26673">
            <w:pPr>
              <w:tabs>
                <w:tab w:val="left" w:pos="7513"/>
              </w:tabs>
              <w:ind w:right="335"/>
              <w:jc w:val="both"/>
              <w:rPr>
                <w:rFonts w:ascii="Arial" w:hAnsi="Arial" w:cs="Arial"/>
                <w:lang w:eastAsia="es-ES_tradnl"/>
              </w:rPr>
            </w:pPr>
          </w:p>
          <w:p w14:paraId="0BA01C40" w14:textId="33862344" w:rsidR="00E26673" w:rsidRPr="0001330C" w:rsidRDefault="00E26673" w:rsidP="00E26673">
            <w:pPr>
              <w:tabs>
                <w:tab w:val="left" w:pos="7513"/>
              </w:tabs>
              <w:ind w:right="335"/>
              <w:jc w:val="both"/>
              <w:rPr>
                <w:rFonts w:ascii="Arial" w:hAnsi="Arial" w:cs="Arial"/>
                <w:lang w:eastAsia="es-ES_tradnl"/>
              </w:rPr>
            </w:pPr>
            <w:r w:rsidRPr="0001330C">
              <w:rPr>
                <w:rFonts w:ascii="Arial" w:hAnsi="Arial" w:cs="Arial"/>
                <w:b/>
                <w:bCs/>
                <w:lang w:eastAsia="es-ES_tradnl"/>
              </w:rPr>
              <w:t>Fecha de la audiencia de conciliación:</w:t>
            </w:r>
            <w:r w:rsidRPr="0001330C">
              <w:rPr>
                <w:rFonts w:ascii="Arial" w:hAnsi="Arial" w:cs="Arial"/>
                <w:lang w:eastAsia="es-ES_tradnl"/>
              </w:rPr>
              <w:t xml:space="preserve"> </w:t>
            </w:r>
            <w:r w:rsidR="007836CC">
              <w:rPr>
                <w:rFonts w:ascii="Arial" w:hAnsi="Arial" w:cs="Arial"/>
                <w:lang w:eastAsia="es-ES_tradnl"/>
              </w:rPr>
              <w:t xml:space="preserve">21 </w:t>
            </w:r>
            <w:r w:rsidRPr="0001330C">
              <w:rPr>
                <w:rFonts w:ascii="Arial" w:hAnsi="Arial" w:cs="Arial"/>
                <w:lang w:eastAsia="es-ES_tradnl"/>
              </w:rPr>
              <w:t xml:space="preserve">de </w:t>
            </w:r>
            <w:r w:rsidR="007836CC">
              <w:rPr>
                <w:rFonts w:ascii="Arial" w:hAnsi="Arial" w:cs="Arial"/>
                <w:lang w:eastAsia="es-ES_tradnl"/>
              </w:rPr>
              <w:t>abril</w:t>
            </w:r>
            <w:r w:rsidR="00D84438" w:rsidRPr="0001330C">
              <w:rPr>
                <w:rFonts w:ascii="Arial" w:hAnsi="Arial" w:cs="Arial"/>
                <w:lang w:eastAsia="es-ES_tradnl"/>
              </w:rPr>
              <w:t xml:space="preserve"> </w:t>
            </w:r>
            <w:r w:rsidRPr="0001330C">
              <w:rPr>
                <w:rFonts w:ascii="Arial" w:hAnsi="Arial" w:cs="Arial"/>
                <w:lang w:eastAsia="es-ES_tradnl"/>
              </w:rPr>
              <w:t>de 202</w:t>
            </w:r>
            <w:r w:rsidR="00B43726" w:rsidRPr="0001330C">
              <w:rPr>
                <w:rFonts w:ascii="Arial" w:hAnsi="Arial" w:cs="Arial"/>
                <w:lang w:eastAsia="es-ES_tradnl"/>
              </w:rPr>
              <w:t>6</w:t>
            </w:r>
            <w:r w:rsidRPr="0001330C">
              <w:rPr>
                <w:rFonts w:ascii="Arial" w:hAnsi="Arial" w:cs="Arial"/>
                <w:lang w:eastAsia="es-ES_tradnl"/>
              </w:rPr>
              <w:t xml:space="preserve"> hora:</w:t>
            </w:r>
            <w:r w:rsidR="00B43726" w:rsidRPr="0001330C">
              <w:rPr>
                <w:rFonts w:ascii="Arial" w:hAnsi="Arial" w:cs="Arial"/>
                <w:lang w:eastAsia="es-ES_tradnl"/>
              </w:rPr>
              <w:t>3</w:t>
            </w:r>
            <w:r w:rsidRPr="0001330C">
              <w:rPr>
                <w:rFonts w:ascii="Arial" w:hAnsi="Arial" w:cs="Arial"/>
                <w:lang w:eastAsia="es-ES_tradnl"/>
              </w:rPr>
              <w:t>:</w:t>
            </w:r>
            <w:r w:rsidR="00B43726" w:rsidRPr="0001330C">
              <w:rPr>
                <w:rFonts w:ascii="Arial" w:hAnsi="Arial" w:cs="Arial"/>
                <w:lang w:eastAsia="es-ES_tradnl"/>
              </w:rPr>
              <w:t>00</w:t>
            </w:r>
            <w:r w:rsidRPr="0001330C">
              <w:rPr>
                <w:rFonts w:ascii="Arial" w:hAnsi="Arial" w:cs="Arial"/>
                <w:lang w:eastAsia="es-ES_tradnl"/>
              </w:rPr>
              <w:t xml:space="preserve"> </w:t>
            </w:r>
            <w:r w:rsidR="00B43726" w:rsidRPr="0001330C">
              <w:rPr>
                <w:rFonts w:ascii="Arial" w:hAnsi="Arial" w:cs="Arial"/>
                <w:lang w:eastAsia="es-ES_tradnl"/>
              </w:rPr>
              <w:t>p</w:t>
            </w:r>
            <w:r w:rsidRPr="0001330C">
              <w:rPr>
                <w:rFonts w:ascii="Arial" w:hAnsi="Arial" w:cs="Arial"/>
                <w:lang w:eastAsia="es-ES_tradnl"/>
              </w:rPr>
              <w:t xml:space="preserve">.m.                        </w:t>
            </w:r>
          </w:p>
          <w:p w14:paraId="18686DF6" w14:textId="77777777" w:rsidR="00E26673" w:rsidRPr="0001330C" w:rsidRDefault="00E26673" w:rsidP="00E26673">
            <w:pPr>
              <w:tabs>
                <w:tab w:val="left" w:pos="7513"/>
              </w:tabs>
              <w:ind w:right="335"/>
              <w:jc w:val="both"/>
              <w:rPr>
                <w:rFonts w:ascii="Arial" w:hAnsi="Arial" w:cs="Arial"/>
                <w:lang w:eastAsia="es-ES_tradnl"/>
              </w:rPr>
            </w:pPr>
          </w:p>
          <w:p w14:paraId="794F3E5F" w14:textId="77777777" w:rsidR="001B02CC" w:rsidRPr="0001330C" w:rsidRDefault="00E26673" w:rsidP="00E26673">
            <w:pPr>
              <w:tabs>
                <w:tab w:val="left" w:pos="7513"/>
              </w:tabs>
              <w:spacing w:line="276" w:lineRule="auto"/>
              <w:jc w:val="both"/>
              <w:rPr>
                <w:rFonts w:ascii="Arial" w:hAnsi="Arial" w:cs="Arial"/>
              </w:rPr>
            </w:pPr>
            <w:r w:rsidRPr="0001330C">
              <w:rPr>
                <w:rFonts w:ascii="Arial" w:hAnsi="Arial" w:cs="Arial"/>
                <w:b/>
                <w:bCs/>
                <w:lang w:eastAsia="es-ES_tradnl"/>
              </w:rPr>
              <w:t xml:space="preserve">Observaciones: </w:t>
            </w:r>
            <w:r w:rsidRPr="0001330C">
              <w:rPr>
                <w:rFonts w:ascii="Arial" w:hAnsi="Arial" w:cs="Arial"/>
                <w:lang w:eastAsia="es-ES_tradnl"/>
              </w:rPr>
              <w:t>N/A</w:t>
            </w:r>
          </w:p>
        </w:tc>
      </w:tr>
      <w:tr w:rsidR="001B02CC" w:rsidRPr="0001330C" w14:paraId="321FA474" w14:textId="77777777" w:rsidTr="009B112E">
        <w:trPr>
          <w:trHeight w:val="330"/>
        </w:trPr>
        <w:tc>
          <w:tcPr>
            <w:tcW w:w="9782" w:type="dxa"/>
            <w:tcBorders>
              <w:top w:val="double" w:sz="4" w:space="0" w:color="auto"/>
              <w:left w:val="double" w:sz="4" w:space="0" w:color="auto"/>
              <w:bottom w:val="single" w:sz="4" w:space="0" w:color="auto"/>
              <w:right w:val="double" w:sz="4" w:space="0" w:color="auto"/>
            </w:tcBorders>
            <w:shd w:val="clear" w:color="auto" w:fill="BFBFBF"/>
          </w:tcPr>
          <w:p w14:paraId="7E663581" w14:textId="77777777" w:rsidR="001B02CC" w:rsidRPr="0001330C" w:rsidRDefault="003E1FB5" w:rsidP="00977320">
            <w:pPr>
              <w:tabs>
                <w:tab w:val="left" w:pos="7513"/>
              </w:tabs>
              <w:jc w:val="center"/>
              <w:rPr>
                <w:rFonts w:ascii="Arial" w:hAnsi="Arial" w:cs="Arial"/>
                <w:b/>
                <w:bCs/>
              </w:rPr>
            </w:pPr>
            <w:r w:rsidRPr="0001330C">
              <w:rPr>
                <w:rFonts w:ascii="Arial" w:hAnsi="Arial" w:cs="Arial"/>
                <w:b/>
                <w:bCs/>
              </w:rPr>
              <w:t>DESCRIPCIÓN DE LA SOLICITUD</w:t>
            </w:r>
          </w:p>
        </w:tc>
      </w:tr>
      <w:tr w:rsidR="001B02CC" w:rsidRPr="0001330C" w14:paraId="7CD4CE6D" w14:textId="77777777" w:rsidTr="000E0C02">
        <w:trPr>
          <w:trHeight w:val="1401"/>
        </w:trPr>
        <w:tc>
          <w:tcPr>
            <w:tcW w:w="9782" w:type="dxa"/>
            <w:tcBorders>
              <w:top w:val="single" w:sz="4" w:space="0" w:color="auto"/>
              <w:left w:val="double" w:sz="4" w:space="0" w:color="auto"/>
              <w:bottom w:val="single" w:sz="4" w:space="0" w:color="auto"/>
              <w:right w:val="double" w:sz="4" w:space="0" w:color="auto"/>
            </w:tcBorders>
          </w:tcPr>
          <w:p w14:paraId="02F4C319" w14:textId="77777777" w:rsidR="001B02CC" w:rsidRPr="0001330C" w:rsidRDefault="001B02CC" w:rsidP="00977320">
            <w:pPr>
              <w:tabs>
                <w:tab w:val="left" w:pos="7513"/>
              </w:tabs>
              <w:jc w:val="center"/>
              <w:rPr>
                <w:rFonts w:ascii="Arial" w:hAnsi="Arial" w:cs="Arial"/>
                <w:b/>
                <w:bCs/>
              </w:rPr>
            </w:pPr>
          </w:p>
          <w:p w14:paraId="02ED381B" w14:textId="77777777" w:rsidR="001B02CC" w:rsidRPr="0001330C" w:rsidRDefault="0050479C" w:rsidP="0050479C">
            <w:pPr>
              <w:pStyle w:val="Prrafodelista"/>
              <w:tabs>
                <w:tab w:val="left" w:pos="7513"/>
              </w:tabs>
              <w:ind w:left="0"/>
              <w:rPr>
                <w:rFonts w:ascii="Arial" w:hAnsi="Arial" w:cs="Arial"/>
                <w:b/>
                <w:bCs/>
              </w:rPr>
            </w:pPr>
            <w:r w:rsidRPr="0001330C">
              <w:rPr>
                <w:rFonts w:ascii="Arial" w:hAnsi="Arial" w:cs="Arial"/>
                <w:b/>
                <w:bCs/>
              </w:rPr>
              <w:t xml:space="preserve">1. </w:t>
            </w:r>
            <w:r w:rsidR="001B02CC" w:rsidRPr="0001330C">
              <w:rPr>
                <w:rFonts w:ascii="Arial" w:hAnsi="Arial" w:cs="Arial"/>
                <w:b/>
                <w:bCs/>
              </w:rPr>
              <w:t>Pretensiones de la solicitud</w:t>
            </w:r>
          </w:p>
          <w:p w14:paraId="618E02C1" w14:textId="77777777" w:rsidR="00E33516" w:rsidRPr="0001330C" w:rsidRDefault="00E33516" w:rsidP="0050479C">
            <w:pPr>
              <w:pStyle w:val="Prrafodelista"/>
              <w:tabs>
                <w:tab w:val="left" w:pos="7513"/>
              </w:tabs>
              <w:ind w:left="0"/>
              <w:rPr>
                <w:rFonts w:ascii="Arial" w:hAnsi="Arial" w:cs="Arial"/>
                <w:b/>
                <w:bCs/>
              </w:rPr>
            </w:pPr>
          </w:p>
          <w:p w14:paraId="200C97A1" w14:textId="77777777" w:rsidR="00E26673" w:rsidRPr="0001330C" w:rsidRDefault="00E26673" w:rsidP="0050479C">
            <w:pPr>
              <w:pStyle w:val="Prrafodelista"/>
              <w:tabs>
                <w:tab w:val="left" w:pos="7513"/>
              </w:tabs>
              <w:ind w:left="0"/>
              <w:rPr>
                <w:rFonts w:ascii="Arial" w:hAnsi="Arial" w:cs="Arial"/>
                <w:b/>
                <w:bCs/>
              </w:rPr>
            </w:pPr>
          </w:p>
          <w:p w14:paraId="1E21AE71" w14:textId="77777777" w:rsidR="00E26673" w:rsidRPr="0001330C" w:rsidRDefault="00E26673" w:rsidP="00E26673">
            <w:pPr>
              <w:tabs>
                <w:tab w:val="left" w:pos="7513"/>
              </w:tabs>
              <w:ind w:right="335"/>
              <w:jc w:val="both"/>
              <w:rPr>
                <w:rFonts w:ascii="Arial" w:hAnsi="Arial" w:cs="Arial"/>
                <w:lang w:eastAsia="es-ES_tradnl"/>
              </w:rPr>
            </w:pPr>
            <w:r w:rsidRPr="0001330C">
              <w:rPr>
                <w:rFonts w:ascii="Arial" w:hAnsi="Arial" w:cs="Arial"/>
                <w:lang w:eastAsia="es-ES_tradnl"/>
              </w:rPr>
              <w:t>Se exponen en la demanda las que a continuación se transcriben:</w:t>
            </w:r>
          </w:p>
          <w:p w14:paraId="0D2DEC50" w14:textId="77777777" w:rsidR="00E33516" w:rsidRPr="0001330C" w:rsidRDefault="00E33516" w:rsidP="00E26673">
            <w:pPr>
              <w:tabs>
                <w:tab w:val="left" w:pos="7513"/>
              </w:tabs>
              <w:ind w:right="335"/>
              <w:jc w:val="both"/>
              <w:rPr>
                <w:rFonts w:ascii="Arial" w:hAnsi="Arial" w:cs="Arial"/>
                <w:lang w:eastAsia="es-ES_tradnl"/>
              </w:rPr>
            </w:pPr>
          </w:p>
          <w:p w14:paraId="0B3D073C" w14:textId="77777777" w:rsidR="007836CC" w:rsidRPr="007836CC" w:rsidRDefault="005925BD" w:rsidP="007836CC">
            <w:pPr>
              <w:tabs>
                <w:tab w:val="left" w:pos="1008"/>
              </w:tabs>
              <w:ind w:right="335"/>
              <w:jc w:val="both"/>
              <w:rPr>
                <w:rFonts w:ascii="Arial" w:hAnsi="Arial" w:cs="Arial"/>
                <w:i/>
                <w:iCs/>
                <w:lang w:eastAsia="es-ES_tradnl"/>
              </w:rPr>
            </w:pPr>
            <w:r w:rsidRPr="0001330C">
              <w:rPr>
                <w:rFonts w:ascii="Arial" w:hAnsi="Arial" w:cs="Arial"/>
                <w:i/>
                <w:iCs/>
                <w:lang w:eastAsia="es-ES_tradnl"/>
              </w:rPr>
              <w:t>“[</w:t>
            </w:r>
            <w:r w:rsidR="007836CC" w:rsidRPr="007836CC">
              <w:rPr>
                <w:rFonts w:ascii="Arial" w:hAnsi="Arial" w:cs="Arial"/>
                <w:i/>
                <w:iCs/>
                <w:lang w:eastAsia="es-ES_tradnl"/>
              </w:rPr>
              <w:t>A. PRETENSIONES DECLARATIVAS (DE NULIDAD):</w:t>
            </w:r>
          </w:p>
          <w:p w14:paraId="3F4B3707" w14:textId="77777777" w:rsidR="007836CC" w:rsidRPr="007836CC" w:rsidRDefault="007836CC" w:rsidP="007836CC">
            <w:pPr>
              <w:tabs>
                <w:tab w:val="left" w:pos="1008"/>
              </w:tabs>
              <w:ind w:right="335"/>
              <w:jc w:val="both"/>
              <w:rPr>
                <w:rFonts w:ascii="Arial" w:hAnsi="Arial" w:cs="Arial"/>
                <w:i/>
                <w:iCs/>
                <w:lang w:eastAsia="es-ES_tradnl"/>
              </w:rPr>
            </w:pPr>
          </w:p>
          <w:p w14:paraId="7DC5CA03" w14:textId="0AD660C8" w:rsidR="007836CC" w:rsidRPr="007836CC" w:rsidRDefault="007836CC" w:rsidP="007836CC">
            <w:pPr>
              <w:tabs>
                <w:tab w:val="left" w:pos="1008"/>
              </w:tabs>
              <w:ind w:right="335"/>
              <w:jc w:val="both"/>
              <w:rPr>
                <w:rFonts w:ascii="Arial" w:hAnsi="Arial" w:cs="Arial"/>
                <w:i/>
                <w:iCs/>
                <w:lang w:eastAsia="es-ES_tradnl"/>
              </w:rPr>
            </w:pPr>
            <w:r w:rsidRPr="007836CC">
              <w:rPr>
                <w:rFonts w:ascii="Arial" w:hAnsi="Arial" w:cs="Arial"/>
                <w:i/>
                <w:iCs/>
                <w:lang w:eastAsia="es-ES_tradnl"/>
              </w:rPr>
              <w:t>PRIMERA: Que se declare la NULIDAD de la Resolución No. 2025-012618-6 del 25 de julio de 2025,</w:t>
            </w:r>
            <w:r>
              <w:rPr>
                <w:rFonts w:ascii="Arial" w:hAnsi="Arial" w:cs="Arial"/>
                <w:i/>
                <w:iCs/>
                <w:lang w:eastAsia="es-ES_tradnl"/>
              </w:rPr>
              <w:t xml:space="preserve"> </w:t>
            </w:r>
            <w:r w:rsidRPr="007836CC">
              <w:rPr>
                <w:rFonts w:ascii="Arial" w:hAnsi="Arial" w:cs="Arial"/>
                <w:i/>
                <w:iCs/>
                <w:lang w:eastAsia="es-ES_tradnl"/>
              </w:rPr>
              <w:t>expedida por el Superintendente de Notariado y Registro, mediante la cual se efectuó un nombramiento</w:t>
            </w:r>
            <w:r>
              <w:rPr>
                <w:rFonts w:ascii="Arial" w:hAnsi="Arial" w:cs="Arial"/>
                <w:i/>
                <w:iCs/>
                <w:lang w:eastAsia="es-ES_tradnl"/>
              </w:rPr>
              <w:t xml:space="preserve"> </w:t>
            </w:r>
            <w:r w:rsidRPr="007836CC">
              <w:rPr>
                <w:rFonts w:ascii="Arial" w:hAnsi="Arial" w:cs="Arial"/>
                <w:i/>
                <w:iCs/>
                <w:lang w:eastAsia="es-ES_tradnl"/>
              </w:rPr>
              <w:t>en periodo de prueba y se declaró la insubsistencia del nombramiento en provisionalidad de la señora</w:t>
            </w:r>
            <w:r>
              <w:rPr>
                <w:rFonts w:ascii="Arial" w:hAnsi="Arial" w:cs="Arial"/>
                <w:i/>
                <w:iCs/>
                <w:lang w:eastAsia="es-ES_tradnl"/>
              </w:rPr>
              <w:t xml:space="preserve"> </w:t>
            </w:r>
            <w:r w:rsidRPr="007836CC">
              <w:rPr>
                <w:rFonts w:ascii="Arial" w:hAnsi="Arial" w:cs="Arial"/>
                <w:i/>
                <w:iCs/>
                <w:lang w:eastAsia="es-ES_tradnl"/>
              </w:rPr>
              <w:t xml:space="preserve">ERIKA DANIELA GIRALDO TAMAYO en el cargo de Profesional Universitario, Código 2044, Grado 05. </w:t>
            </w:r>
          </w:p>
          <w:p w14:paraId="27E3DE5C" w14:textId="77777777" w:rsidR="007836CC" w:rsidRPr="007836CC" w:rsidRDefault="007836CC" w:rsidP="007836CC">
            <w:pPr>
              <w:tabs>
                <w:tab w:val="left" w:pos="1008"/>
              </w:tabs>
              <w:ind w:right="335"/>
              <w:jc w:val="both"/>
              <w:rPr>
                <w:rFonts w:ascii="Arial" w:hAnsi="Arial" w:cs="Arial"/>
                <w:i/>
                <w:iCs/>
                <w:lang w:eastAsia="es-ES_tradnl"/>
              </w:rPr>
            </w:pPr>
            <w:r w:rsidRPr="007836CC">
              <w:rPr>
                <w:rFonts w:ascii="Arial" w:hAnsi="Arial" w:cs="Arial"/>
                <w:i/>
                <w:iCs/>
                <w:lang w:eastAsia="es-ES_tradnl"/>
              </w:rPr>
              <w:t xml:space="preserve"> </w:t>
            </w:r>
          </w:p>
          <w:p w14:paraId="06A221D8" w14:textId="73CEF5BC" w:rsidR="007836CC" w:rsidRPr="0001330C" w:rsidRDefault="007836CC" w:rsidP="007836CC">
            <w:pPr>
              <w:tabs>
                <w:tab w:val="left" w:pos="1008"/>
              </w:tabs>
              <w:ind w:right="335"/>
              <w:jc w:val="both"/>
              <w:rPr>
                <w:rFonts w:ascii="Arial" w:hAnsi="Arial" w:cs="Arial"/>
                <w:i/>
                <w:iCs/>
              </w:rPr>
            </w:pPr>
            <w:r w:rsidRPr="007836CC">
              <w:rPr>
                <w:rFonts w:ascii="Arial" w:hAnsi="Arial" w:cs="Arial"/>
                <w:i/>
                <w:iCs/>
                <w:lang w:eastAsia="es-ES_tradnl"/>
              </w:rPr>
              <w:t>SEGUNDA: Que se declare la NULIDAD de la Resolución RES-2025-015128-6 del 21 de agosto de 2025,</w:t>
            </w:r>
            <w:r>
              <w:rPr>
                <w:rFonts w:ascii="Arial" w:hAnsi="Arial" w:cs="Arial"/>
                <w:i/>
                <w:iCs/>
                <w:lang w:eastAsia="es-ES_tradnl"/>
              </w:rPr>
              <w:t xml:space="preserve"> </w:t>
            </w:r>
            <w:r w:rsidRPr="007836CC">
              <w:rPr>
                <w:rFonts w:ascii="Arial" w:hAnsi="Arial" w:cs="Arial"/>
                <w:i/>
                <w:iCs/>
                <w:lang w:eastAsia="es-ES_tradnl"/>
              </w:rPr>
              <w:t>proferida por la Superintendencia de Notariado y Registro, por medio de la cual, bajo la excusa de dar</w:t>
            </w:r>
            <w:r>
              <w:rPr>
                <w:rFonts w:ascii="Arial" w:hAnsi="Arial" w:cs="Arial"/>
                <w:i/>
                <w:iCs/>
                <w:lang w:eastAsia="es-ES_tradnl"/>
              </w:rPr>
              <w:t xml:space="preserve"> </w:t>
            </w:r>
            <w:r w:rsidRPr="007836CC">
              <w:rPr>
                <w:rFonts w:ascii="Arial" w:hAnsi="Arial" w:cs="Arial"/>
                <w:i/>
                <w:iCs/>
                <w:lang w:eastAsia="es-ES_tradnl"/>
              </w:rPr>
              <w:t>cumplimiento a una orden judicial, se adicionó el acto de retiro y se limitó la protección de la accionante</w:t>
            </w:r>
            <w:r>
              <w:rPr>
                <w:rFonts w:ascii="Arial" w:hAnsi="Arial" w:cs="Arial"/>
                <w:i/>
                <w:iCs/>
                <w:lang w:eastAsia="es-ES_tradnl"/>
              </w:rPr>
              <w:t xml:space="preserve"> </w:t>
            </w:r>
            <w:r w:rsidRPr="007836CC">
              <w:rPr>
                <w:rFonts w:ascii="Arial" w:hAnsi="Arial" w:cs="Arial"/>
                <w:i/>
                <w:iCs/>
                <w:lang w:eastAsia="es-ES_tradnl"/>
              </w:rPr>
              <w:t xml:space="preserve">al mero pago de aportes a seguridad </w:t>
            </w:r>
            <w:r w:rsidRPr="007836CC">
              <w:rPr>
                <w:rFonts w:ascii="Arial" w:hAnsi="Arial" w:cs="Arial"/>
                <w:i/>
                <w:iCs/>
                <w:lang w:eastAsia="es-ES_tradnl"/>
              </w:rPr>
              <w:lastRenderedPageBreak/>
              <w:t>social, formalizando una desvinculación salarial ineficaz y violatoria</w:t>
            </w:r>
            <w:r>
              <w:rPr>
                <w:rFonts w:ascii="Arial" w:hAnsi="Arial" w:cs="Arial"/>
                <w:i/>
                <w:iCs/>
                <w:lang w:eastAsia="es-ES_tradnl"/>
              </w:rPr>
              <w:t xml:space="preserve"> </w:t>
            </w:r>
            <w:r w:rsidRPr="007836CC">
              <w:rPr>
                <w:rFonts w:ascii="Arial" w:hAnsi="Arial" w:cs="Arial"/>
                <w:i/>
                <w:iCs/>
                <w:lang w:eastAsia="es-ES_tradnl"/>
              </w:rPr>
              <w:t>del Mínimo Vital, fuero de maternidad y fuero de salud.</w:t>
            </w:r>
          </w:p>
          <w:p w14:paraId="310F4B49" w14:textId="5C6E655C" w:rsidR="007836CC" w:rsidRPr="007836CC" w:rsidRDefault="007836CC" w:rsidP="007836CC">
            <w:pPr>
              <w:tabs>
                <w:tab w:val="left" w:pos="1008"/>
              </w:tabs>
              <w:ind w:right="335"/>
              <w:jc w:val="both"/>
              <w:rPr>
                <w:rFonts w:ascii="Arial" w:hAnsi="Arial" w:cs="Arial"/>
                <w:i/>
                <w:iCs/>
              </w:rPr>
            </w:pPr>
            <w:r w:rsidRPr="007836CC">
              <w:rPr>
                <w:rFonts w:ascii="Arial" w:hAnsi="Arial" w:cs="Arial"/>
                <w:i/>
                <w:iCs/>
              </w:rPr>
              <w:t>TERCERA: Que se declare la NULIDAD de la Resolución RES-2025-022827-6 del 14 de noviembre de 2025,</w:t>
            </w:r>
            <w:r>
              <w:rPr>
                <w:rFonts w:ascii="Arial" w:hAnsi="Arial" w:cs="Arial"/>
                <w:i/>
                <w:iCs/>
              </w:rPr>
              <w:t xml:space="preserve"> </w:t>
            </w:r>
            <w:r w:rsidRPr="007836CC">
              <w:rPr>
                <w:rFonts w:ascii="Arial" w:hAnsi="Arial" w:cs="Arial"/>
                <w:i/>
                <w:iCs/>
              </w:rPr>
              <w:t>expedida por la Secretaría General de la Superintendencia de Notariado y Registro, mediante la cual se</w:t>
            </w:r>
            <w:r>
              <w:rPr>
                <w:rFonts w:ascii="Arial" w:hAnsi="Arial" w:cs="Arial"/>
                <w:i/>
                <w:iCs/>
              </w:rPr>
              <w:t xml:space="preserve"> </w:t>
            </w:r>
            <w:r w:rsidRPr="007836CC">
              <w:rPr>
                <w:rFonts w:ascii="Arial" w:hAnsi="Arial" w:cs="Arial"/>
                <w:i/>
                <w:iCs/>
              </w:rPr>
              <w:t>reconoció y ordenó el pago de acreencias laborales definitivas, acto con el cual se consolidó de manera</w:t>
            </w:r>
            <w:r>
              <w:rPr>
                <w:rFonts w:ascii="Arial" w:hAnsi="Arial" w:cs="Arial"/>
                <w:i/>
                <w:iCs/>
              </w:rPr>
              <w:t xml:space="preserve"> </w:t>
            </w:r>
            <w:r w:rsidRPr="007836CC">
              <w:rPr>
                <w:rFonts w:ascii="Arial" w:hAnsi="Arial" w:cs="Arial"/>
                <w:i/>
                <w:iCs/>
              </w:rPr>
              <w:t>definitiva y material el retiro del servicio de la funcionaria con fecha de corte al 15 de septiembre de</w:t>
            </w:r>
            <w:r>
              <w:rPr>
                <w:rFonts w:ascii="Arial" w:hAnsi="Arial" w:cs="Arial"/>
                <w:i/>
                <w:iCs/>
              </w:rPr>
              <w:t xml:space="preserve"> </w:t>
            </w:r>
            <w:r w:rsidRPr="007836CC">
              <w:rPr>
                <w:rFonts w:ascii="Arial" w:hAnsi="Arial" w:cs="Arial"/>
                <w:i/>
                <w:iCs/>
              </w:rPr>
              <w:t xml:space="preserve">2025. </w:t>
            </w:r>
          </w:p>
          <w:p w14:paraId="32C7FAD3" w14:textId="77777777" w:rsidR="007836CC" w:rsidRPr="007836CC" w:rsidRDefault="007836CC" w:rsidP="007836CC">
            <w:pPr>
              <w:tabs>
                <w:tab w:val="left" w:pos="1008"/>
              </w:tabs>
              <w:ind w:right="335"/>
              <w:jc w:val="both"/>
              <w:rPr>
                <w:rFonts w:ascii="Arial" w:hAnsi="Arial" w:cs="Arial"/>
                <w:i/>
                <w:iCs/>
              </w:rPr>
            </w:pPr>
          </w:p>
          <w:p w14:paraId="10091445" w14:textId="361E0C13" w:rsidR="007836CC" w:rsidRPr="007836CC" w:rsidRDefault="007836CC" w:rsidP="007836CC">
            <w:pPr>
              <w:tabs>
                <w:tab w:val="left" w:pos="1008"/>
              </w:tabs>
              <w:ind w:right="335"/>
              <w:jc w:val="both"/>
              <w:rPr>
                <w:rFonts w:ascii="Arial" w:hAnsi="Arial" w:cs="Arial"/>
                <w:i/>
                <w:iCs/>
              </w:rPr>
            </w:pPr>
            <w:r w:rsidRPr="007836CC">
              <w:rPr>
                <w:rFonts w:ascii="Arial" w:hAnsi="Arial" w:cs="Arial"/>
                <w:i/>
                <w:iCs/>
              </w:rPr>
              <w:t>CUARTA: Como consecuencia de las anteriores declaraciones de nulidad, y a título de restablecimiento</w:t>
            </w:r>
            <w:r>
              <w:rPr>
                <w:rFonts w:ascii="Arial" w:hAnsi="Arial" w:cs="Arial"/>
                <w:i/>
                <w:iCs/>
              </w:rPr>
              <w:t xml:space="preserve"> </w:t>
            </w:r>
            <w:r w:rsidRPr="007836CC">
              <w:rPr>
                <w:rFonts w:ascii="Arial" w:hAnsi="Arial" w:cs="Arial"/>
                <w:i/>
                <w:iCs/>
              </w:rPr>
              <w:t>del derecho, que se ordene a la NACIÓN - SUPERINTENDENCIA DE NOTARIADO Y REGISTRO (SNR) a</w:t>
            </w:r>
            <w:r>
              <w:rPr>
                <w:rFonts w:ascii="Arial" w:hAnsi="Arial" w:cs="Arial"/>
                <w:i/>
                <w:iCs/>
              </w:rPr>
              <w:t xml:space="preserve"> </w:t>
            </w:r>
            <w:r w:rsidRPr="007836CC">
              <w:rPr>
                <w:rFonts w:ascii="Arial" w:hAnsi="Arial" w:cs="Arial"/>
                <w:i/>
                <w:iCs/>
              </w:rPr>
              <w:t>REINTEGRAR sin solución de continuidad a la señora ERIKA DANIELA GIRALDO TAMAYO al cargo de</w:t>
            </w:r>
            <w:r>
              <w:rPr>
                <w:rFonts w:ascii="Arial" w:hAnsi="Arial" w:cs="Arial"/>
                <w:i/>
                <w:iCs/>
              </w:rPr>
              <w:t xml:space="preserve"> </w:t>
            </w:r>
            <w:r w:rsidRPr="007836CC">
              <w:rPr>
                <w:rFonts w:ascii="Arial" w:hAnsi="Arial" w:cs="Arial"/>
                <w:i/>
                <w:iCs/>
              </w:rPr>
              <w:t>Profesional Universitario, Código 2044, Grado 05, de la Dirección Regional Centro, o a uno equivalente</w:t>
            </w:r>
            <w:r>
              <w:rPr>
                <w:rFonts w:ascii="Arial" w:hAnsi="Arial" w:cs="Arial"/>
                <w:i/>
                <w:iCs/>
              </w:rPr>
              <w:t xml:space="preserve"> </w:t>
            </w:r>
            <w:r w:rsidRPr="007836CC">
              <w:rPr>
                <w:rFonts w:ascii="Arial" w:hAnsi="Arial" w:cs="Arial"/>
                <w:i/>
                <w:iCs/>
              </w:rPr>
              <w:t>o superior, garantizando su ubicación en condiciones de retén social y estabilidad laboral reforzada por</w:t>
            </w:r>
            <w:r>
              <w:rPr>
                <w:rFonts w:ascii="Arial" w:hAnsi="Arial" w:cs="Arial"/>
                <w:i/>
                <w:iCs/>
              </w:rPr>
              <w:t xml:space="preserve"> </w:t>
            </w:r>
            <w:r w:rsidRPr="007836CC">
              <w:rPr>
                <w:rFonts w:ascii="Arial" w:hAnsi="Arial" w:cs="Arial"/>
                <w:i/>
                <w:iCs/>
              </w:rPr>
              <w:t>su condición de discapacidad psicosocial (TAB I).</w:t>
            </w:r>
          </w:p>
          <w:p w14:paraId="475B4ADF" w14:textId="77777777" w:rsidR="007836CC" w:rsidRPr="007836CC" w:rsidRDefault="007836CC" w:rsidP="007836CC">
            <w:pPr>
              <w:tabs>
                <w:tab w:val="left" w:pos="1008"/>
              </w:tabs>
              <w:ind w:right="335"/>
              <w:jc w:val="both"/>
              <w:rPr>
                <w:rFonts w:ascii="Arial" w:hAnsi="Arial" w:cs="Arial"/>
                <w:i/>
                <w:iCs/>
              </w:rPr>
            </w:pPr>
          </w:p>
          <w:p w14:paraId="2F480261" w14:textId="1E9515AF" w:rsidR="007836CC" w:rsidRPr="007836CC" w:rsidRDefault="007836CC" w:rsidP="007836CC">
            <w:pPr>
              <w:tabs>
                <w:tab w:val="left" w:pos="1008"/>
              </w:tabs>
              <w:ind w:right="335"/>
              <w:jc w:val="both"/>
              <w:rPr>
                <w:rFonts w:ascii="Arial" w:hAnsi="Arial" w:cs="Arial"/>
                <w:i/>
                <w:iCs/>
              </w:rPr>
            </w:pPr>
            <w:r w:rsidRPr="007836CC">
              <w:rPr>
                <w:rFonts w:ascii="Arial" w:hAnsi="Arial" w:cs="Arial"/>
                <w:i/>
                <w:iCs/>
              </w:rPr>
              <w:t>QUINTA: Que se declare para todos los efectos legales, prestacionales y salariales, que no ha existido</w:t>
            </w:r>
            <w:r>
              <w:rPr>
                <w:rFonts w:ascii="Arial" w:hAnsi="Arial" w:cs="Arial"/>
                <w:i/>
                <w:iCs/>
              </w:rPr>
              <w:t xml:space="preserve"> </w:t>
            </w:r>
            <w:r w:rsidRPr="007836CC">
              <w:rPr>
                <w:rFonts w:ascii="Arial" w:hAnsi="Arial" w:cs="Arial"/>
                <w:i/>
                <w:iCs/>
              </w:rPr>
              <w:t>solución de continuidad en la prestación del servicio por parte de mi poderdante desde la fecha de su</w:t>
            </w:r>
            <w:r>
              <w:rPr>
                <w:rFonts w:ascii="Arial" w:hAnsi="Arial" w:cs="Arial"/>
                <w:i/>
                <w:iCs/>
              </w:rPr>
              <w:t xml:space="preserve"> </w:t>
            </w:r>
            <w:r w:rsidRPr="007836CC">
              <w:rPr>
                <w:rFonts w:ascii="Arial" w:hAnsi="Arial" w:cs="Arial"/>
                <w:i/>
                <w:iCs/>
              </w:rPr>
              <w:t>retiro efectivo (15 de septiembre de 2025) hasta la fecha en que se produzca su reintegro real y efectivo.</w:t>
            </w:r>
          </w:p>
          <w:p w14:paraId="7890222B" w14:textId="77777777" w:rsidR="007836CC" w:rsidRPr="007836CC" w:rsidRDefault="007836CC" w:rsidP="007836CC">
            <w:pPr>
              <w:tabs>
                <w:tab w:val="left" w:pos="1008"/>
              </w:tabs>
              <w:ind w:right="335"/>
              <w:jc w:val="both"/>
              <w:rPr>
                <w:rFonts w:ascii="Arial" w:hAnsi="Arial" w:cs="Arial"/>
                <w:i/>
                <w:iCs/>
              </w:rPr>
            </w:pPr>
          </w:p>
          <w:p w14:paraId="357520E6" w14:textId="026B78B1" w:rsidR="007836CC" w:rsidRPr="007836CC" w:rsidRDefault="007836CC" w:rsidP="007836CC">
            <w:pPr>
              <w:tabs>
                <w:tab w:val="left" w:pos="1008"/>
              </w:tabs>
              <w:ind w:right="335"/>
              <w:jc w:val="both"/>
              <w:rPr>
                <w:rFonts w:ascii="Arial" w:hAnsi="Arial" w:cs="Arial"/>
                <w:i/>
                <w:iCs/>
              </w:rPr>
            </w:pPr>
            <w:r w:rsidRPr="007836CC">
              <w:rPr>
                <w:rFonts w:ascii="Arial" w:hAnsi="Arial" w:cs="Arial"/>
                <w:i/>
                <w:iCs/>
              </w:rPr>
              <w:t>SEXTA: Que se condene a la entidad demandada a reconocer y pagar a favor de mi poderdante, a título</w:t>
            </w:r>
            <w:r>
              <w:rPr>
                <w:rFonts w:ascii="Arial" w:hAnsi="Arial" w:cs="Arial"/>
                <w:i/>
                <w:iCs/>
              </w:rPr>
              <w:t xml:space="preserve"> </w:t>
            </w:r>
            <w:r w:rsidRPr="007836CC">
              <w:rPr>
                <w:rFonts w:ascii="Arial" w:hAnsi="Arial" w:cs="Arial"/>
                <w:i/>
                <w:iCs/>
              </w:rPr>
              <w:t>de restablecimiento del derecho, todos los salarios, primas, vacaciones, bonificaciones y demás</w:t>
            </w:r>
            <w:r>
              <w:rPr>
                <w:rFonts w:ascii="Arial" w:hAnsi="Arial" w:cs="Arial"/>
                <w:i/>
                <w:iCs/>
              </w:rPr>
              <w:t xml:space="preserve"> </w:t>
            </w:r>
            <w:r w:rsidRPr="007836CC">
              <w:rPr>
                <w:rFonts w:ascii="Arial" w:hAnsi="Arial" w:cs="Arial"/>
                <w:i/>
                <w:iCs/>
              </w:rPr>
              <w:t>emolumentos y prestaciones sociales propias de su relación legal y reglamentaria, dejados de percibir</w:t>
            </w:r>
            <w:r>
              <w:rPr>
                <w:rFonts w:ascii="Arial" w:hAnsi="Arial" w:cs="Arial"/>
                <w:i/>
                <w:iCs/>
              </w:rPr>
              <w:t xml:space="preserve"> </w:t>
            </w:r>
            <w:r w:rsidRPr="007836CC">
              <w:rPr>
                <w:rFonts w:ascii="Arial" w:hAnsi="Arial" w:cs="Arial"/>
                <w:i/>
                <w:iCs/>
              </w:rPr>
              <w:t>desde la fecha de su retiro hasta el momento de su reintegro.</w:t>
            </w:r>
          </w:p>
          <w:p w14:paraId="697BF690" w14:textId="77777777" w:rsidR="007836CC" w:rsidRPr="007836CC" w:rsidRDefault="007836CC" w:rsidP="007836CC">
            <w:pPr>
              <w:tabs>
                <w:tab w:val="left" w:pos="1008"/>
              </w:tabs>
              <w:ind w:right="335"/>
              <w:jc w:val="both"/>
              <w:rPr>
                <w:rFonts w:ascii="Arial" w:hAnsi="Arial" w:cs="Arial"/>
                <w:i/>
                <w:iCs/>
              </w:rPr>
            </w:pPr>
          </w:p>
          <w:p w14:paraId="459983EC" w14:textId="29A18258" w:rsidR="007836CC" w:rsidRDefault="007836CC" w:rsidP="007836CC">
            <w:pPr>
              <w:tabs>
                <w:tab w:val="left" w:pos="1008"/>
              </w:tabs>
              <w:ind w:right="335"/>
              <w:jc w:val="both"/>
              <w:rPr>
                <w:rFonts w:ascii="Arial" w:hAnsi="Arial" w:cs="Arial"/>
                <w:i/>
                <w:iCs/>
              </w:rPr>
            </w:pPr>
            <w:r w:rsidRPr="007836CC">
              <w:rPr>
                <w:rFonts w:ascii="Arial" w:hAnsi="Arial" w:cs="Arial"/>
                <w:i/>
                <w:iCs/>
              </w:rPr>
              <w:t>SÉPTIMA: Que se condene a la accionada al reconocimiento y pago de la prestación económica</w:t>
            </w:r>
            <w:r>
              <w:rPr>
                <w:rFonts w:ascii="Arial" w:hAnsi="Arial" w:cs="Arial"/>
                <w:i/>
                <w:iCs/>
              </w:rPr>
              <w:t xml:space="preserve"> </w:t>
            </w:r>
            <w:r w:rsidRPr="007836CC">
              <w:rPr>
                <w:rFonts w:ascii="Arial" w:hAnsi="Arial" w:cs="Arial"/>
                <w:i/>
                <w:iCs/>
              </w:rPr>
              <w:t>correspondiente a la Licencia de Maternidad (126 días) certificada mediante documento No.</w:t>
            </w:r>
            <w:r>
              <w:rPr>
                <w:rFonts w:ascii="Arial" w:hAnsi="Arial" w:cs="Arial"/>
                <w:i/>
                <w:iCs/>
              </w:rPr>
              <w:t xml:space="preserve"> </w:t>
            </w:r>
            <w:r w:rsidRPr="007836CC">
              <w:rPr>
                <w:rFonts w:ascii="Arial" w:hAnsi="Arial" w:cs="Arial"/>
                <w:i/>
                <w:iCs/>
              </w:rPr>
              <w:t>25105110365669, pago que se frustró por la actuación irregular de la administración al retirarla del</w:t>
            </w:r>
            <w:r>
              <w:rPr>
                <w:rFonts w:ascii="Arial" w:hAnsi="Arial" w:cs="Arial"/>
                <w:i/>
                <w:iCs/>
              </w:rPr>
              <w:t xml:space="preserve"> </w:t>
            </w:r>
            <w:r w:rsidRPr="007836CC">
              <w:rPr>
                <w:rFonts w:ascii="Arial" w:hAnsi="Arial" w:cs="Arial"/>
                <w:i/>
                <w:iCs/>
              </w:rPr>
              <w:t>servicio activo, constituyendo un perjuicio material directo a su mínimo vital y al de su hija recién nacida,</w:t>
            </w:r>
            <w:r>
              <w:rPr>
                <w:rFonts w:ascii="Arial" w:hAnsi="Arial" w:cs="Arial"/>
                <w:i/>
                <w:iCs/>
              </w:rPr>
              <w:t xml:space="preserve"> </w:t>
            </w:r>
            <w:r w:rsidRPr="007836CC">
              <w:rPr>
                <w:rFonts w:ascii="Arial" w:hAnsi="Arial" w:cs="Arial"/>
                <w:i/>
                <w:iCs/>
              </w:rPr>
              <w:t>en los términos de la Sentencia de Unificación SU-075 de 2018.</w:t>
            </w:r>
          </w:p>
          <w:p w14:paraId="36B59EF1" w14:textId="77777777" w:rsidR="007836CC" w:rsidRPr="007836CC" w:rsidRDefault="007836CC" w:rsidP="007836CC">
            <w:pPr>
              <w:tabs>
                <w:tab w:val="left" w:pos="1008"/>
              </w:tabs>
              <w:ind w:right="335"/>
              <w:jc w:val="both"/>
              <w:rPr>
                <w:rFonts w:ascii="Arial" w:hAnsi="Arial" w:cs="Arial"/>
                <w:i/>
                <w:iCs/>
              </w:rPr>
            </w:pPr>
          </w:p>
          <w:p w14:paraId="5F2EED2E" w14:textId="4AD963BD" w:rsidR="005451EB" w:rsidRPr="0001330C" w:rsidRDefault="007836CC" w:rsidP="00A1597A">
            <w:pPr>
              <w:tabs>
                <w:tab w:val="left" w:pos="1008"/>
              </w:tabs>
              <w:ind w:right="335"/>
              <w:jc w:val="both"/>
              <w:rPr>
                <w:rFonts w:ascii="Arial" w:hAnsi="Arial" w:cs="Arial"/>
                <w:i/>
                <w:iCs/>
              </w:rPr>
            </w:pPr>
            <w:r w:rsidRPr="007836CC">
              <w:rPr>
                <w:rFonts w:ascii="Arial" w:hAnsi="Arial" w:cs="Arial"/>
                <w:i/>
                <w:iCs/>
              </w:rPr>
              <w:t>OCTAVA: Que se ordene a la entidad accionada realizar el cálculo, liquidación y pago de los aportes al</w:t>
            </w:r>
            <w:r>
              <w:rPr>
                <w:rFonts w:ascii="Arial" w:hAnsi="Arial" w:cs="Arial"/>
                <w:i/>
                <w:iCs/>
              </w:rPr>
              <w:t xml:space="preserve"> </w:t>
            </w:r>
            <w:r w:rsidRPr="007836CC">
              <w:rPr>
                <w:rFonts w:ascii="Arial" w:hAnsi="Arial" w:cs="Arial"/>
                <w:i/>
                <w:iCs/>
              </w:rPr>
              <w:t>Sistema Integral de Seguridad Social (Salud, Pensión y Riesgos Laborales) que se hayan dejado de</w:t>
            </w:r>
            <w:r>
              <w:rPr>
                <w:rFonts w:ascii="Arial" w:hAnsi="Arial" w:cs="Arial"/>
                <w:i/>
                <w:iCs/>
              </w:rPr>
              <w:t xml:space="preserve"> </w:t>
            </w:r>
            <w:r w:rsidRPr="007836CC">
              <w:rPr>
                <w:rFonts w:ascii="Arial" w:hAnsi="Arial" w:cs="Arial"/>
                <w:i/>
                <w:iCs/>
              </w:rPr>
              <w:t>cotizar o se causen durante el tiempo que duró la desvinculación.</w:t>
            </w:r>
            <w:r w:rsidR="009B6801" w:rsidRPr="0001330C">
              <w:rPr>
                <w:rFonts w:ascii="Arial" w:hAnsi="Arial" w:cs="Arial"/>
                <w:i/>
                <w:iCs/>
              </w:rPr>
              <w:t>]</w:t>
            </w:r>
            <w:r w:rsidR="005925BD" w:rsidRPr="0001330C">
              <w:rPr>
                <w:rFonts w:ascii="Arial" w:hAnsi="Arial" w:cs="Arial"/>
                <w:i/>
                <w:iCs/>
              </w:rPr>
              <w:t>”</w:t>
            </w:r>
          </w:p>
          <w:p w14:paraId="12C9141B" w14:textId="77777777" w:rsidR="005451EB" w:rsidRPr="0001330C" w:rsidRDefault="005451EB" w:rsidP="00E26673">
            <w:pPr>
              <w:tabs>
                <w:tab w:val="left" w:pos="1008"/>
              </w:tabs>
              <w:ind w:left="708" w:right="335"/>
              <w:jc w:val="both"/>
              <w:rPr>
                <w:rFonts w:ascii="Arial" w:hAnsi="Arial" w:cs="Arial"/>
                <w:i/>
                <w:iCs/>
                <w:lang w:eastAsia="es-ES_tradnl"/>
              </w:rPr>
            </w:pPr>
          </w:p>
          <w:p w14:paraId="471508D4" w14:textId="77777777" w:rsidR="00E26673" w:rsidRPr="0001330C" w:rsidRDefault="00E26673" w:rsidP="00103C37">
            <w:pPr>
              <w:numPr>
                <w:ilvl w:val="0"/>
                <w:numId w:val="2"/>
              </w:numPr>
              <w:ind w:right="335"/>
              <w:rPr>
                <w:rFonts w:ascii="Arial" w:hAnsi="Arial" w:cs="Arial"/>
                <w:b/>
                <w:bCs/>
              </w:rPr>
            </w:pPr>
            <w:r w:rsidRPr="0001330C">
              <w:rPr>
                <w:rFonts w:ascii="Arial" w:hAnsi="Arial" w:cs="Arial"/>
                <w:b/>
                <w:bCs/>
              </w:rPr>
              <w:t>Hechos</w:t>
            </w:r>
          </w:p>
          <w:p w14:paraId="0D008FA0" w14:textId="77777777" w:rsidR="00E26673" w:rsidRPr="0001330C" w:rsidRDefault="00E26673" w:rsidP="00E26673">
            <w:pPr>
              <w:tabs>
                <w:tab w:val="left" w:pos="1008"/>
              </w:tabs>
              <w:ind w:right="335"/>
              <w:jc w:val="both"/>
              <w:rPr>
                <w:rFonts w:ascii="Arial" w:hAnsi="Arial" w:cs="Arial"/>
                <w:lang w:eastAsia="es-ES_tradnl"/>
              </w:rPr>
            </w:pPr>
          </w:p>
          <w:p w14:paraId="6992A219" w14:textId="20548EF2" w:rsidR="00E26673" w:rsidRPr="0001330C" w:rsidRDefault="00E26673" w:rsidP="00E26673">
            <w:pPr>
              <w:tabs>
                <w:tab w:val="left" w:pos="1008"/>
              </w:tabs>
              <w:ind w:right="335"/>
              <w:jc w:val="both"/>
              <w:rPr>
                <w:rFonts w:ascii="Arial" w:hAnsi="Arial" w:cs="Arial"/>
                <w:lang w:eastAsia="es-ES_tradnl"/>
              </w:rPr>
            </w:pPr>
            <w:r w:rsidRPr="0001330C">
              <w:rPr>
                <w:rFonts w:ascii="Arial" w:hAnsi="Arial" w:cs="Arial"/>
                <w:lang w:eastAsia="es-ES_tradnl"/>
              </w:rPr>
              <w:t xml:space="preserve">Se procede a presentar la transcripción de los hechos </w:t>
            </w:r>
            <w:r w:rsidR="00B820A5">
              <w:rPr>
                <w:rFonts w:ascii="Arial" w:hAnsi="Arial" w:cs="Arial"/>
                <w:lang w:eastAsia="es-ES_tradnl"/>
              </w:rPr>
              <w:t xml:space="preserve">facticos </w:t>
            </w:r>
            <w:r w:rsidRPr="0001330C">
              <w:rPr>
                <w:rFonts w:ascii="Arial" w:hAnsi="Arial" w:cs="Arial"/>
                <w:lang w:eastAsia="es-ES_tradnl"/>
              </w:rPr>
              <w:t xml:space="preserve">planteados en escrito de solicitud de conciliación: </w:t>
            </w:r>
          </w:p>
          <w:p w14:paraId="39618308" w14:textId="77777777" w:rsidR="00E26673" w:rsidRPr="0001330C" w:rsidRDefault="00E26673" w:rsidP="00E26673">
            <w:pPr>
              <w:tabs>
                <w:tab w:val="left" w:pos="1008"/>
              </w:tabs>
              <w:ind w:left="708" w:right="335"/>
              <w:jc w:val="both"/>
              <w:rPr>
                <w:rFonts w:ascii="Arial" w:hAnsi="Arial" w:cs="Arial"/>
                <w:lang w:eastAsia="es-ES_tradnl"/>
              </w:rPr>
            </w:pPr>
          </w:p>
          <w:p w14:paraId="17E795A4" w14:textId="3784BAF3" w:rsidR="00B820A5" w:rsidRPr="00B820A5" w:rsidRDefault="001C3D56" w:rsidP="00B820A5">
            <w:pPr>
              <w:tabs>
                <w:tab w:val="left" w:pos="1008"/>
              </w:tabs>
              <w:ind w:right="335"/>
              <w:jc w:val="both"/>
              <w:rPr>
                <w:rFonts w:ascii="Arial" w:hAnsi="Arial" w:cs="Arial"/>
                <w:i/>
                <w:iCs/>
                <w:color w:val="202124"/>
                <w:shd w:val="clear" w:color="auto" w:fill="FFFFFF"/>
              </w:rPr>
            </w:pPr>
            <w:r w:rsidRPr="0001330C">
              <w:rPr>
                <w:rFonts w:ascii="Arial" w:hAnsi="Arial" w:cs="Arial"/>
                <w:i/>
                <w:iCs/>
                <w:color w:val="202124"/>
                <w:shd w:val="clear" w:color="auto" w:fill="FFFFFF"/>
              </w:rPr>
              <w:t>“[</w:t>
            </w:r>
            <w:r w:rsidR="00B820A5" w:rsidRPr="00B820A5">
              <w:rPr>
                <w:rFonts w:ascii="Arial" w:hAnsi="Arial" w:cs="Arial"/>
                <w:i/>
                <w:iCs/>
                <w:color w:val="202124"/>
                <w:shd w:val="clear" w:color="auto" w:fill="FFFFFF"/>
              </w:rPr>
              <w:t>1. Me vinculé a la planta de personal de la Superintendencia de Notariado y Registro (SNR) en el cargo</w:t>
            </w:r>
            <w:r w:rsidR="00B820A5">
              <w:rPr>
                <w:rFonts w:ascii="Arial" w:hAnsi="Arial" w:cs="Arial"/>
                <w:i/>
                <w:iCs/>
                <w:color w:val="202124"/>
                <w:shd w:val="clear" w:color="auto" w:fill="FFFFFF"/>
              </w:rPr>
              <w:t xml:space="preserve"> </w:t>
            </w:r>
            <w:r w:rsidR="00B820A5" w:rsidRPr="00B820A5">
              <w:rPr>
                <w:rFonts w:ascii="Arial" w:hAnsi="Arial" w:cs="Arial"/>
                <w:i/>
                <w:iCs/>
                <w:color w:val="202124"/>
                <w:shd w:val="clear" w:color="auto" w:fill="FFFFFF"/>
              </w:rPr>
              <w:t>de Profesional Universitario, Código 2044, Grado 05, mediante nombramiento en provisionalidad.</w:t>
            </w:r>
            <w:r w:rsidR="00B820A5">
              <w:rPr>
                <w:rFonts w:ascii="Arial" w:hAnsi="Arial" w:cs="Arial"/>
                <w:i/>
                <w:iCs/>
                <w:color w:val="202124"/>
                <w:shd w:val="clear" w:color="auto" w:fill="FFFFFF"/>
              </w:rPr>
              <w:t xml:space="preserve"> </w:t>
            </w:r>
            <w:r w:rsidR="00B820A5" w:rsidRPr="00B820A5">
              <w:rPr>
                <w:rFonts w:ascii="Arial" w:hAnsi="Arial" w:cs="Arial"/>
                <w:i/>
                <w:iCs/>
                <w:color w:val="202124"/>
                <w:shd w:val="clear" w:color="auto" w:fill="FFFFFF"/>
              </w:rPr>
              <w:t>Durante todo mi tiempo de servicio, desempeñé mis funciones con total idoneidad y</w:t>
            </w:r>
            <w:r w:rsidR="00B820A5">
              <w:rPr>
                <w:rFonts w:ascii="Arial" w:hAnsi="Arial" w:cs="Arial"/>
                <w:i/>
                <w:iCs/>
                <w:color w:val="202124"/>
                <w:shd w:val="clear" w:color="auto" w:fill="FFFFFF"/>
              </w:rPr>
              <w:t xml:space="preserve"> </w:t>
            </w:r>
            <w:r w:rsidR="00B820A5" w:rsidRPr="00B820A5">
              <w:rPr>
                <w:rFonts w:ascii="Arial" w:hAnsi="Arial" w:cs="Arial"/>
                <w:i/>
                <w:iCs/>
                <w:color w:val="202124"/>
                <w:shd w:val="clear" w:color="auto" w:fill="FFFFFF"/>
              </w:rPr>
              <w:t>responsabilidad, convirtiéndose este empleo en la base material de mi subsistencia y proyecto de</w:t>
            </w:r>
            <w:r w:rsidR="00B820A5">
              <w:rPr>
                <w:rFonts w:ascii="Arial" w:hAnsi="Arial" w:cs="Arial"/>
                <w:i/>
                <w:iCs/>
                <w:color w:val="202124"/>
                <w:shd w:val="clear" w:color="auto" w:fill="FFFFFF"/>
              </w:rPr>
              <w:t xml:space="preserve"> </w:t>
            </w:r>
            <w:r w:rsidR="00B820A5" w:rsidRPr="00B820A5">
              <w:rPr>
                <w:rFonts w:ascii="Arial" w:hAnsi="Arial" w:cs="Arial"/>
                <w:i/>
                <w:iCs/>
                <w:color w:val="202124"/>
                <w:shd w:val="clear" w:color="auto" w:fill="FFFFFF"/>
              </w:rPr>
              <w:t xml:space="preserve">vida. </w:t>
            </w:r>
          </w:p>
          <w:p w14:paraId="41924B9C" w14:textId="256F0825" w:rsidR="00B820A5" w:rsidRDefault="00B820A5" w:rsidP="00B820A5">
            <w:pPr>
              <w:tabs>
                <w:tab w:val="left" w:pos="1008"/>
              </w:tabs>
              <w:ind w:right="335"/>
              <w:jc w:val="both"/>
              <w:rPr>
                <w:rFonts w:ascii="Arial" w:hAnsi="Arial" w:cs="Arial"/>
                <w:i/>
                <w:iCs/>
                <w:color w:val="202124"/>
                <w:shd w:val="clear" w:color="auto" w:fill="FFFFFF"/>
              </w:rPr>
            </w:pPr>
            <w:r w:rsidRPr="00B820A5">
              <w:rPr>
                <w:rFonts w:ascii="Arial" w:hAnsi="Arial" w:cs="Arial"/>
                <w:i/>
                <w:iCs/>
                <w:color w:val="202124"/>
                <w:shd w:val="clear" w:color="auto" w:fill="FFFFFF"/>
              </w:rPr>
              <w:t>2. Es importante resaltar que, debido a mi condición médica de base, este trabajo no solo</w:t>
            </w:r>
            <w:r>
              <w:rPr>
                <w:rFonts w:ascii="Arial" w:hAnsi="Arial" w:cs="Arial"/>
                <w:i/>
                <w:iCs/>
                <w:color w:val="202124"/>
                <w:shd w:val="clear" w:color="auto" w:fill="FFFFFF"/>
              </w:rPr>
              <w:t xml:space="preserve"> </w:t>
            </w:r>
            <w:r w:rsidRPr="00B820A5">
              <w:rPr>
                <w:rFonts w:ascii="Arial" w:hAnsi="Arial" w:cs="Arial"/>
                <w:i/>
                <w:iCs/>
                <w:color w:val="202124"/>
                <w:shd w:val="clear" w:color="auto" w:fill="FFFFFF"/>
              </w:rPr>
              <w:t>representaba un ingreso económico, sino que cumplía una función de terapia ocupacional de facto.</w:t>
            </w:r>
            <w:r>
              <w:rPr>
                <w:rFonts w:ascii="Arial" w:hAnsi="Arial" w:cs="Arial"/>
                <w:i/>
                <w:iCs/>
                <w:color w:val="202124"/>
                <w:shd w:val="clear" w:color="auto" w:fill="FFFFFF"/>
              </w:rPr>
              <w:t xml:space="preserve"> </w:t>
            </w:r>
            <w:r w:rsidRPr="00B820A5">
              <w:rPr>
                <w:rFonts w:ascii="Arial" w:hAnsi="Arial" w:cs="Arial"/>
                <w:i/>
                <w:iCs/>
                <w:color w:val="202124"/>
                <w:shd w:val="clear" w:color="auto" w:fill="FFFFFF"/>
              </w:rPr>
              <w:t>La estructura diaria, la rutina y el sentido de utilidad propios del cargo actuaban como un factor</w:t>
            </w:r>
            <w:r>
              <w:rPr>
                <w:rFonts w:ascii="Arial" w:hAnsi="Arial" w:cs="Arial"/>
                <w:i/>
                <w:iCs/>
                <w:color w:val="202124"/>
                <w:shd w:val="clear" w:color="auto" w:fill="FFFFFF"/>
              </w:rPr>
              <w:t xml:space="preserve"> </w:t>
            </w:r>
            <w:r w:rsidRPr="00B820A5">
              <w:rPr>
                <w:rFonts w:ascii="Arial" w:hAnsi="Arial" w:cs="Arial"/>
                <w:i/>
                <w:iCs/>
                <w:color w:val="202124"/>
                <w:shd w:val="clear" w:color="auto" w:fill="FFFFFF"/>
              </w:rPr>
              <w:t>protector indispensable para mantener mi estabilidad psíquica, circunstancia que fue validada por</w:t>
            </w:r>
            <w:r>
              <w:rPr>
                <w:rFonts w:ascii="Arial" w:hAnsi="Arial" w:cs="Arial"/>
                <w:i/>
                <w:iCs/>
                <w:color w:val="202124"/>
                <w:shd w:val="clear" w:color="auto" w:fill="FFFFFF"/>
              </w:rPr>
              <w:t xml:space="preserve"> </w:t>
            </w:r>
            <w:r w:rsidRPr="00B820A5">
              <w:rPr>
                <w:rFonts w:ascii="Arial" w:hAnsi="Arial" w:cs="Arial"/>
                <w:i/>
                <w:iCs/>
                <w:color w:val="202124"/>
                <w:shd w:val="clear" w:color="auto" w:fill="FFFFFF"/>
              </w:rPr>
              <w:t>mi médico tratante.</w:t>
            </w:r>
          </w:p>
          <w:p w14:paraId="4604A2BD" w14:textId="70AA3A46"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3. El cargo que venía ocupando fue ofertado en el Proceso de Selección No. 2502 de 2023 (concurso</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de méritos). Como resultado de ello, la entidad expidió la Resolución No. 2025-012618-6 del 25 de</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julio de 2025, mediante la cual nombró a un tercero y declaró la insubsistencia de mi nombramiento,</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pasando por alto la protección especial que me asistía por mi estado de embarazo y condición de</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discapacidad. </w:t>
            </w:r>
          </w:p>
          <w:p w14:paraId="046D7F68" w14:textId="05ECDA35"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4. Ante la inminencia del despido, acudí inicialmente a la acción de tutela. El Juzgado 13 Laboral del</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Circuito, en fallo de tutela No. 2025-10155, reconoció mi estado de embarazo, pero limitó la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protección, ordenando a la SNR garantizar únicamente el pago de la seguridad social, una medida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que, aunque bien intencionada, resultó insuficiente frente a la complejidad de mi situación médica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y económica real. </w:t>
            </w:r>
          </w:p>
          <w:p w14:paraId="487CE5CA" w14:textId="6698686F"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5. En cumplimiento de dicho fallo, la Superintendencia emitió la Resolución RES-2025-015128-6 del 21</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de agosto de 2025. A través de este acto administrativo se garantizó mi afiliación a la EPS, pero se</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oficializó mi desvinculación salarial y física del cargo, bajo la premisa equivocada de que una mujer</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gestante y con un trastorno mental severo puede subsistir solamente con un carné de salud, sin</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recursos para su manutención. </w:t>
            </w:r>
          </w:p>
          <w:p w14:paraId="054CA529" w14:textId="3E558D94"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6. Debo informar al Despacho que soy una mujer diagnosticada con una discapacidad psicosocial</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crónica, consistente en Trastorno Afectivo Bipolar Tipo I y Trastorno por Déficit de Atención e</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Hiperactividad (TDAH). Esta condición clínica exige una estabilidad emocional y financiera rigurosa,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factores que fueron destruidos con la materialización del despido. </w:t>
            </w:r>
          </w:p>
          <w:p w14:paraId="0B48E8E9" w14:textId="7E431B8B"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7. Mi patología reviste gravedad clínica, pues cuento con antecedentes de episodios maníacos con</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síntomas psicóticos que requirieron mi hospitalización en la Clínica La Inmaculada en febrero de</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2023, lo cual demuestra mi fragilidad neurobiológica ante situaciones de estrés extremo como la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que atravieso actualmente. </w:t>
            </w:r>
          </w:p>
          <w:p w14:paraId="3C0E874B" w14:textId="389A6C13"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8. Debido a mi rol reproductivo y con el fin de proteger la vida de mi hijo, me vi obligada a tomar la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difícil decisión médica de suspender mi tratamiento psiquiátrico de base con </w:t>
            </w:r>
            <w:r w:rsidRPr="00B820A5">
              <w:rPr>
                <w:rFonts w:ascii="Arial" w:hAnsi="Arial" w:cs="Arial"/>
                <w:i/>
                <w:iCs/>
                <w:color w:val="202124"/>
                <w:shd w:val="clear" w:color="auto" w:fill="FFFFFF"/>
                <w:lang w:val="es-CO"/>
              </w:rPr>
              <w:lastRenderedPageBreak/>
              <w:t>Carbonato de Litio</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para evitar malformaciones en el feto. Sacrifiqué mi estabilidad química cerebral en favor de la salud</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de mi bebé. </w:t>
            </w:r>
          </w:p>
          <w:p w14:paraId="14692563" w14:textId="77777777"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9. Como consecuencia de lo anterior, actualmente mi cerebro se encuentra sin la barrera</w:t>
            </w:r>
          </w:p>
          <w:p w14:paraId="101BDEF4" w14:textId="12453349"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farmacológica habitual que previene la psicosis, manejándome únicamente con dosis mínimas de</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medicamentos que no cubren totalmente el espectro de la enfermedad, dejándome en una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situación de indefensión fisiológica frente al estrés del desempleo. </w:t>
            </w:r>
          </w:p>
          <w:p w14:paraId="6FC67BD3" w14:textId="351E2496" w:rsidR="00B820A5" w:rsidRP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10. Mi psiquiatra tratante, el Dr. Alejandro Navarrete, advirtió explícitamente en marzo de 2025 que la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interrupción del tratamiento farmacológico durante el embarazo y posparto se asocia con un riesgo</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del 400% de recaída. La entidad, al retirarme el salario y la rutina laboral, ignoró esta advertencia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 xml:space="preserve">científica, exponiéndome a un riesgo vital previsible. </w:t>
            </w:r>
          </w:p>
          <w:p w14:paraId="7CB204AD" w14:textId="60BC5CB0" w:rsidR="00B820A5" w:rsidRDefault="00B820A5" w:rsidP="00B820A5">
            <w:pPr>
              <w:tabs>
                <w:tab w:val="left" w:pos="1008"/>
              </w:tabs>
              <w:ind w:right="335"/>
              <w:jc w:val="both"/>
              <w:rPr>
                <w:rFonts w:ascii="Arial" w:hAnsi="Arial" w:cs="Arial"/>
                <w:i/>
                <w:iCs/>
                <w:color w:val="202124"/>
                <w:shd w:val="clear" w:color="auto" w:fill="FFFFFF"/>
                <w:lang w:val="es-CO"/>
              </w:rPr>
            </w:pPr>
            <w:r w:rsidRPr="00B820A5">
              <w:rPr>
                <w:rFonts w:ascii="Arial" w:hAnsi="Arial" w:cs="Arial"/>
                <w:i/>
                <w:iCs/>
                <w:color w:val="202124"/>
                <w:shd w:val="clear" w:color="auto" w:fill="FFFFFF"/>
                <w:lang w:val="es-CO"/>
              </w:rPr>
              <w:t>11. La combinación actual de la suspensión de medicamentos por el embarazo y el estrés financiero por el despido crea el escenario propicio para una Psicosis Puerperal, una emergencia psiquiátrica</w:t>
            </w:r>
            <w:r>
              <w:rPr>
                <w:rFonts w:ascii="Arial" w:hAnsi="Arial" w:cs="Arial"/>
                <w:i/>
                <w:iCs/>
                <w:color w:val="202124"/>
                <w:shd w:val="clear" w:color="auto" w:fill="FFFFFF"/>
                <w:lang w:val="es-CO"/>
              </w:rPr>
              <w:t xml:space="preserve"> </w:t>
            </w:r>
            <w:r w:rsidRPr="00B820A5">
              <w:rPr>
                <w:rFonts w:ascii="Arial" w:hAnsi="Arial" w:cs="Arial"/>
                <w:i/>
                <w:iCs/>
                <w:color w:val="202124"/>
                <w:shd w:val="clear" w:color="auto" w:fill="FFFFFF"/>
                <w:lang w:val="es-CO"/>
              </w:rPr>
              <w:t>que pondría en riesgo inminente mi vida y la integridad física de mi hijo recién nacido.</w:t>
            </w:r>
          </w:p>
          <w:p w14:paraId="5E188104" w14:textId="46B8415E"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12. Sumado a lo anterior, mi gestación fue clasificada como de Alto Riesgo Obstétrico (ARO) debido 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la patología mental y a la exposición a fármacos, requiriendo un seguimiento multidisciplinario que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se ha visto dificultado por la falta de recursos económicos. </w:t>
            </w:r>
          </w:p>
          <w:p w14:paraId="4AFF481E" w14:textId="6CD9F9A6"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13. Para agravar el cuadro clínico, en el tercer trimestre de gestación, específicamente en septiembre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de 2025, fui diagnosticada con Diabetes Gestacional. Esta patología impuso una carga económica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adicional consistente en una dieta estricta y costosa, imposible de costear sin mi salario. </w:t>
            </w:r>
          </w:p>
          <w:p w14:paraId="1B734BF4" w14:textId="7B6D11B0"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14. El control de dicha diabetes exige la realización de glucometrías diarias y alimentación especial. Al</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perder mi empleo, se me impuso una barrera económica insuperable para acceder al tratamiento</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integral que mi condición de gestante enferma requería. </w:t>
            </w:r>
          </w:p>
          <w:p w14:paraId="5BEFA0BE" w14:textId="1F3B4D06"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15. Mi situación socioeconómica es crítica, pues ejerzo el rol de cabeza de familia y proveedora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principal de mi hogar. Convivo con mi pareja, quien no cuenta con estabilidad laboral fija, lo que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implica que la decisión de la entidad afectó el sustento de todo un núcleo familiar dependiente. </w:t>
            </w:r>
          </w:p>
          <w:p w14:paraId="31311AD1" w14:textId="5DD33619"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16. La desvinculación salarial me dejó en una situación de carencia absoluta de ingresos. Mis</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necesidades básicas como mujer gestante aumentaron exponencialmente justo en el momento en</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que la entidad decidió cortar mi fuente de ingresos, afectando mi mínimo vital cualitativo. </w:t>
            </w:r>
          </w:p>
          <w:p w14:paraId="113FEDC0" w14:textId="3D78F850"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17. Considero que dejar a una mujer embarazada, con trastorno bipolar y diabetes, sin salario y</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dependiendo de trámites burocráticos para subsistir, constituye una forma de violencia económica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conforme a la Ley 1257 de 2008, privándome de los medios para una vida digna. </w:t>
            </w:r>
          </w:p>
          <w:p w14:paraId="085EDF4B" w14:textId="565E6B04"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lastRenderedPageBreak/>
              <w:t>18. El día 27 de octubre de 2025 se hizo efectivo el nacimiento de mi hijo y el inicio de mi licencia de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maternidad, tal como consta en el Certificado No. 25105110365669 expedido por la institución</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hospitalaria. </w:t>
            </w:r>
          </w:p>
          <w:p w14:paraId="14CFD574" w14:textId="3EB6967A"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19. Dicha licencia otorga una incapacidad legal hasta el 01 de marzo de 2026, tiempo que debería estar</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destinado exclusivamente a mi recuperación física y mental y al cuidado del recién nacido,</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requiriendo para ello tranquilidad financiera absoluta. </w:t>
            </w:r>
          </w:p>
          <w:p w14:paraId="7D406798" w14:textId="7264B262"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20. Sin embargo, informo al Despacho como hecho nuevo y sobreviniente de máxima gravedad, que 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la fecha de presentación de esta acción no he recibido el pago de la prestación económica de la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licencia de maternidad. La EPS Salud Total no ha garantizado el desembolso debido 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inconsistencias administrativas derivadas del retiro reportado por la Superintendencia. </w:t>
            </w:r>
          </w:p>
          <w:p w14:paraId="3DC5CD7C" w14:textId="706FC315"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21. Esto demuestra la ineficacia de la protección otorgada en la tutela anterior. La realidad material es</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que hoy no tengo salario porque fui despedida, y no tengo licencia paga por trabas del sistema,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encontrándome en un limbo de desprotección total. </w:t>
            </w:r>
          </w:p>
          <w:p w14:paraId="58B1D5C0" w14:textId="52679279"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22. Me encuentro atravesando la etapa del puerperio en estado de indigencia financiera, sin dinero</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para comprar pañales, alimentos adecuados o pagar el transporte para asistir a mis controles de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psiquiatría y posparto. </w:t>
            </w:r>
          </w:p>
          <w:p w14:paraId="60FF033C" w14:textId="04E3431D" w:rsid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23. La falta de recursos económicos impacta directamente en mi propia nutrición y, por consecuencia,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en la calidad y posibilidad de sostener la lactancia materna, vulnerando así el derecho fundamental</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a la alimentación de mi hijo.</w:t>
            </w:r>
          </w:p>
          <w:p w14:paraId="42455605" w14:textId="42DA5E37"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24. Mi hijo recién nacido es un sujeto de especial protección constitucional prevalente. La angustia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materna causada por la pobreza extrema inducida por la entidad afecta su desarrollo y bienestar,</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contraviniendo el interés superior del menor. </w:t>
            </w:r>
          </w:p>
          <w:p w14:paraId="31960AB0" w14:textId="267DBA6C"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25. He tenido que desgastarme en trámites administrativos y judiciales en lugar de dedicarme al</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cuidado de mi hijo y a mi recuperación mental, lo cual constituye una revictimización por parte del</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aparato estatal. </w:t>
            </w:r>
          </w:p>
          <w:p w14:paraId="4E9E989A" w14:textId="4179359B"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26. La necesidad de tener que contratar asistencia legal para reclamar derechos fundamentales</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evidentes demuestra que el Estado falló en protegerme de oficio, obligándome a incurrir en</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gestiones para las cuales no tengo recursos. </w:t>
            </w:r>
          </w:p>
          <w:p w14:paraId="2CDE5E77" w14:textId="2E6810CF"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27.  En mi caso convergen múltiples factores de discriminación que potencian el daño: soy mujer,</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madre lactante, persona con discapacidad mental y ahora persona en situación de pobreza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sobreviniente. La entidad me trató como una cifra más en una lista, ignorando esta complejidad</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humana. </w:t>
            </w:r>
          </w:p>
          <w:p w14:paraId="15B2EB5D" w14:textId="32A1B037"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28. Existe un riesgo latente de separación familiar, pues si el estrés económico actual detona la crisis</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psiquiátrica advertida por los médicos, podría requerir hospitalización forzosa, causando una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separación traumática entre madre e hijo en sus primeros meses de vida. </w:t>
            </w:r>
          </w:p>
          <w:p w14:paraId="66F42C3A" w14:textId="172D10F0" w:rsidR="0010103E" w:rsidRPr="0010103E" w:rsidRDefault="0010103E" w:rsidP="0010103E">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t>29. Como servidora pública, tenía la confianza legítima de que el Estado protegería mi maternidad de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forma efectiva y material, no mediante medidas formales que no se traducen en bienestar real para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 xml:space="preserve">mi familia. </w:t>
            </w:r>
          </w:p>
          <w:p w14:paraId="4A269264" w14:textId="19E63261" w:rsidR="0081696C" w:rsidRPr="0001330C" w:rsidRDefault="0010103E" w:rsidP="00E23394">
            <w:pPr>
              <w:tabs>
                <w:tab w:val="left" w:pos="1008"/>
              </w:tabs>
              <w:ind w:right="335"/>
              <w:jc w:val="both"/>
              <w:rPr>
                <w:rFonts w:ascii="Arial" w:hAnsi="Arial" w:cs="Arial"/>
                <w:i/>
                <w:iCs/>
                <w:color w:val="202124"/>
                <w:shd w:val="clear" w:color="auto" w:fill="FFFFFF"/>
                <w:lang w:val="es-CO"/>
              </w:rPr>
            </w:pPr>
            <w:r w:rsidRPr="0010103E">
              <w:rPr>
                <w:rFonts w:ascii="Arial" w:hAnsi="Arial" w:cs="Arial"/>
                <w:i/>
                <w:iCs/>
                <w:color w:val="202124"/>
                <w:shd w:val="clear" w:color="auto" w:fill="FFFFFF"/>
                <w:lang w:val="es-CO"/>
              </w:rPr>
              <w:lastRenderedPageBreak/>
              <w:t>30. La afectación que padezco no es una amenaza futura, es un perjuicio irremediable actual. Cada día</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que pasa sin el reintegro laboral y sin salario agrava mi riesgo de descompensación bipolar y pone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en peligro la subsistencia de mi hijo, siendo el reintegro inmediato la única medida capaz de</w:t>
            </w:r>
            <w:r>
              <w:rPr>
                <w:rFonts w:ascii="Arial" w:hAnsi="Arial" w:cs="Arial"/>
                <w:i/>
                <w:iCs/>
                <w:color w:val="202124"/>
                <w:shd w:val="clear" w:color="auto" w:fill="FFFFFF"/>
                <w:lang w:val="es-CO"/>
              </w:rPr>
              <w:t xml:space="preserve"> </w:t>
            </w:r>
            <w:r w:rsidRPr="0010103E">
              <w:rPr>
                <w:rFonts w:ascii="Arial" w:hAnsi="Arial" w:cs="Arial"/>
                <w:i/>
                <w:iCs/>
                <w:color w:val="202124"/>
                <w:shd w:val="clear" w:color="auto" w:fill="FFFFFF"/>
                <w:lang w:val="es-CO"/>
              </w:rPr>
              <w:t>restablecer mis derechos.</w:t>
            </w:r>
            <w:r w:rsidR="00281A9C" w:rsidRPr="0001330C">
              <w:rPr>
                <w:rFonts w:ascii="Arial" w:hAnsi="Arial" w:cs="Arial"/>
                <w:i/>
                <w:iCs/>
                <w:color w:val="202124"/>
                <w:shd w:val="clear" w:color="auto" w:fill="FFFFFF"/>
                <w:lang w:val="es-CO"/>
              </w:rPr>
              <w:t>]”</w:t>
            </w:r>
          </w:p>
          <w:p w14:paraId="44CAF2E7" w14:textId="77777777" w:rsidR="00C77E65" w:rsidRPr="0001330C" w:rsidRDefault="00C77E65" w:rsidP="0071189B">
            <w:pPr>
              <w:tabs>
                <w:tab w:val="left" w:pos="1008"/>
              </w:tabs>
              <w:ind w:right="335"/>
              <w:jc w:val="both"/>
              <w:rPr>
                <w:rFonts w:ascii="Arial" w:hAnsi="Arial" w:cs="Arial"/>
                <w:i/>
                <w:iCs/>
                <w:color w:val="202124"/>
                <w:shd w:val="clear" w:color="auto" w:fill="FFFFFF"/>
                <w:lang w:val="es-CO"/>
              </w:rPr>
            </w:pPr>
          </w:p>
          <w:p w14:paraId="38D559F7" w14:textId="77777777" w:rsidR="001B02CC" w:rsidRPr="0001330C" w:rsidRDefault="0050479C" w:rsidP="0050479C">
            <w:pPr>
              <w:pStyle w:val="Prrafodelista"/>
              <w:tabs>
                <w:tab w:val="left" w:pos="7513"/>
              </w:tabs>
              <w:ind w:left="0"/>
              <w:rPr>
                <w:rFonts w:ascii="Arial" w:hAnsi="Arial" w:cs="Arial"/>
                <w:b/>
                <w:bCs/>
              </w:rPr>
            </w:pPr>
            <w:r w:rsidRPr="0001330C">
              <w:rPr>
                <w:rFonts w:ascii="Arial" w:hAnsi="Arial" w:cs="Arial"/>
                <w:b/>
                <w:bCs/>
              </w:rPr>
              <w:t xml:space="preserve">3. </w:t>
            </w:r>
            <w:r w:rsidR="001B02CC" w:rsidRPr="0001330C">
              <w:rPr>
                <w:rFonts w:ascii="Arial" w:hAnsi="Arial" w:cs="Arial"/>
                <w:b/>
                <w:bCs/>
              </w:rPr>
              <w:t>Presuntas normas violadas</w:t>
            </w:r>
          </w:p>
          <w:p w14:paraId="7A9D4702" w14:textId="77777777" w:rsidR="002E43D6" w:rsidRDefault="002E43D6" w:rsidP="00F640FC">
            <w:pPr>
              <w:tabs>
                <w:tab w:val="left" w:pos="7513"/>
              </w:tabs>
              <w:rPr>
                <w:rFonts w:ascii="Arial" w:hAnsi="Arial" w:cs="Arial"/>
                <w:bCs/>
              </w:rPr>
            </w:pPr>
          </w:p>
          <w:p w14:paraId="43BD3A99" w14:textId="1A3DAF42" w:rsidR="00F640FC" w:rsidRPr="00F640FC" w:rsidRDefault="00F640FC" w:rsidP="00F640FC">
            <w:pPr>
              <w:tabs>
                <w:tab w:val="left" w:pos="7513"/>
              </w:tabs>
              <w:rPr>
                <w:rFonts w:ascii="Arial" w:hAnsi="Arial" w:cs="Arial"/>
                <w:bCs/>
              </w:rPr>
            </w:pPr>
            <w:r>
              <w:rPr>
                <w:rFonts w:ascii="Arial" w:hAnsi="Arial" w:cs="Arial"/>
                <w:bCs/>
              </w:rPr>
              <w:t xml:space="preserve">La </w:t>
            </w:r>
            <w:r w:rsidRPr="00F640FC">
              <w:rPr>
                <w:rFonts w:ascii="Arial" w:hAnsi="Arial" w:cs="Arial"/>
                <w:bCs/>
              </w:rPr>
              <w:t>convocante invoca normas legales</w:t>
            </w:r>
          </w:p>
          <w:p w14:paraId="04893CDB" w14:textId="77777777" w:rsidR="00F640FC" w:rsidRPr="00F640FC" w:rsidRDefault="00F640FC" w:rsidP="00F640FC">
            <w:pPr>
              <w:tabs>
                <w:tab w:val="left" w:pos="7513"/>
              </w:tabs>
              <w:rPr>
                <w:rFonts w:ascii="Arial" w:hAnsi="Arial" w:cs="Arial"/>
                <w:bCs/>
              </w:rPr>
            </w:pPr>
          </w:p>
          <w:p w14:paraId="4D6D965C" w14:textId="77777777" w:rsidR="00F640FC" w:rsidRPr="00F640FC" w:rsidRDefault="00F640FC" w:rsidP="00F640FC">
            <w:pPr>
              <w:tabs>
                <w:tab w:val="left" w:pos="7513"/>
              </w:tabs>
              <w:ind w:right="335"/>
              <w:jc w:val="both"/>
              <w:rPr>
                <w:rFonts w:ascii="Arial" w:eastAsia="Arial" w:hAnsi="Arial" w:cs="Arial"/>
                <w:b/>
              </w:rPr>
            </w:pPr>
            <w:r w:rsidRPr="00F640FC">
              <w:rPr>
                <w:rFonts w:ascii="Arial" w:eastAsia="Arial" w:hAnsi="Arial" w:cs="Arial"/>
                <w:b/>
                <w:bCs/>
              </w:rPr>
              <w:t>Constitución Política de Colombia</w:t>
            </w:r>
          </w:p>
          <w:p w14:paraId="7E0BCEAB" w14:textId="79AA6EBF" w:rsidR="00F640FC" w:rsidRPr="00F640FC" w:rsidRDefault="00F640FC" w:rsidP="007231FE">
            <w:pPr>
              <w:numPr>
                <w:ilvl w:val="0"/>
                <w:numId w:val="21"/>
              </w:numPr>
              <w:tabs>
                <w:tab w:val="left" w:pos="7513"/>
              </w:tabs>
              <w:spacing w:after="160" w:line="259" w:lineRule="auto"/>
              <w:ind w:right="335"/>
              <w:jc w:val="both"/>
              <w:rPr>
                <w:rFonts w:ascii="Arial" w:eastAsia="Arial" w:hAnsi="Arial" w:cs="Arial"/>
                <w:b/>
              </w:rPr>
            </w:pPr>
            <w:r w:rsidRPr="00F640FC">
              <w:rPr>
                <w:rFonts w:ascii="Arial" w:eastAsia="Arial" w:hAnsi="Arial" w:cs="Arial"/>
                <w:bCs/>
              </w:rPr>
              <w:t xml:space="preserve">Artículos: </w:t>
            </w:r>
            <w:r w:rsidRPr="00F640FC">
              <w:rPr>
                <w:rFonts w:ascii="Arial" w:hAnsi="Arial" w:cs="Arial"/>
                <w:bCs/>
              </w:rPr>
              <w:t>29, 43 y 53</w:t>
            </w:r>
          </w:p>
          <w:p w14:paraId="0337EA9B" w14:textId="798BAA29" w:rsidR="00F640FC" w:rsidRPr="00F640FC" w:rsidRDefault="00F640FC" w:rsidP="00F640FC">
            <w:pPr>
              <w:tabs>
                <w:tab w:val="left" w:pos="7513"/>
              </w:tabs>
              <w:spacing w:after="160" w:line="259" w:lineRule="auto"/>
              <w:ind w:right="335"/>
              <w:jc w:val="both"/>
              <w:rPr>
                <w:rFonts w:ascii="Arial" w:eastAsia="Arial" w:hAnsi="Arial" w:cs="Arial"/>
                <w:b/>
              </w:rPr>
            </w:pPr>
            <w:r w:rsidRPr="00F640FC">
              <w:rPr>
                <w:rFonts w:ascii="Arial" w:eastAsia="Arial" w:hAnsi="Arial" w:cs="Arial"/>
                <w:b/>
                <w:bCs/>
              </w:rPr>
              <w:t>Leyes</w:t>
            </w:r>
          </w:p>
          <w:p w14:paraId="778A396C" w14:textId="0E4A4F7F" w:rsidR="00924734" w:rsidRPr="00F640FC" w:rsidRDefault="00924734" w:rsidP="00F640FC">
            <w:pPr>
              <w:pStyle w:val="Prrafodelista"/>
              <w:numPr>
                <w:ilvl w:val="0"/>
                <w:numId w:val="22"/>
              </w:numPr>
              <w:tabs>
                <w:tab w:val="left" w:pos="7513"/>
              </w:tabs>
              <w:jc w:val="both"/>
              <w:rPr>
                <w:rFonts w:ascii="Arial" w:hAnsi="Arial" w:cs="Arial"/>
                <w:bCs/>
                <w:lang w:val="es-CO"/>
              </w:rPr>
            </w:pPr>
            <w:r w:rsidRPr="00F640FC">
              <w:rPr>
                <w:rFonts w:ascii="Arial" w:hAnsi="Arial" w:cs="Arial"/>
                <w:bCs/>
                <w:lang w:val="es-CO"/>
              </w:rPr>
              <w:t>Ley 1437 de 2011 (CPACA)</w:t>
            </w:r>
            <w:r w:rsidR="00F640FC" w:rsidRPr="00F640FC">
              <w:rPr>
                <w:rFonts w:ascii="Arial" w:hAnsi="Arial" w:cs="Arial"/>
                <w:bCs/>
                <w:lang w:val="es-CO"/>
              </w:rPr>
              <w:t xml:space="preserve"> Artículo 137</w:t>
            </w:r>
          </w:p>
          <w:p w14:paraId="736D548F" w14:textId="414BFA86" w:rsidR="002E3D00" w:rsidRPr="00F640FC" w:rsidRDefault="002E3D00" w:rsidP="00F640FC">
            <w:pPr>
              <w:pStyle w:val="Prrafodelista"/>
              <w:numPr>
                <w:ilvl w:val="0"/>
                <w:numId w:val="22"/>
              </w:numPr>
              <w:tabs>
                <w:tab w:val="left" w:pos="7513"/>
              </w:tabs>
              <w:jc w:val="both"/>
              <w:rPr>
                <w:rFonts w:ascii="Arial" w:hAnsi="Arial" w:cs="Arial"/>
                <w:bCs/>
                <w:lang w:val="es-CO"/>
              </w:rPr>
            </w:pPr>
            <w:r w:rsidRPr="00F640FC">
              <w:rPr>
                <w:rFonts w:ascii="Arial" w:hAnsi="Arial" w:cs="Arial"/>
                <w:bCs/>
                <w:lang w:val="es-CO"/>
              </w:rPr>
              <w:t>Ley 361 de 199</w:t>
            </w:r>
          </w:p>
          <w:p w14:paraId="3476A7E9" w14:textId="77777777" w:rsidR="00F640FC" w:rsidRPr="00F640FC" w:rsidRDefault="00F640FC" w:rsidP="00F640FC">
            <w:pPr>
              <w:pStyle w:val="Prrafodelista"/>
              <w:tabs>
                <w:tab w:val="left" w:pos="7513"/>
              </w:tabs>
              <w:ind w:left="871"/>
              <w:jc w:val="both"/>
              <w:rPr>
                <w:rFonts w:ascii="Arial" w:hAnsi="Arial" w:cs="Arial"/>
                <w:bCs/>
                <w:lang w:val="es-CO"/>
              </w:rPr>
            </w:pPr>
          </w:p>
          <w:p w14:paraId="402D1DE7" w14:textId="7319B969" w:rsidR="00F640FC" w:rsidRPr="00F640FC" w:rsidRDefault="00F640FC" w:rsidP="00F640FC">
            <w:pPr>
              <w:tabs>
                <w:tab w:val="left" w:pos="7513"/>
              </w:tabs>
              <w:jc w:val="both"/>
              <w:rPr>
                <w:rFonts w:ascii="Arial" w:hAnsi="Arial" w:cs="Arial"/>
                <w:b/>
                <w:lang w:val="es-CO"/>
              </w:rPr>
            </w:pPr>
            <w:r w:rsidRPr="00F640FC">
              <w:rPr>
                <w:rFonts w:ascii="Arial" w:hAnsi="Arial" w:cs="Arial"/>
                <w:b/>
                <w:lang w:val="es-CO"/>
              </w:rPr>
              <w:t xml:space="preserve">Jurisprudencia: </w:t>
            </w:r>
          </w:p>
          <w:p w14:paraId="76A5338B" w14:textId="47C1ED68" w:rsidR="002E43D6" w:rsidRPr="00F640FC" w:rsidRDefault="002E43D6" w:rsidP="00F640FC">
            <w:pPr>
              <w:pStyle w:val="Prrafodelista"/>
              <w:numPr>
                <w:ilvl w:val="0"/>
                <w:numId w:val="20"/>
              </w:numPr>
              <w:tabs>
                <w:tab w:val="left" w:pos="7513"/>
              </w:tabs>
              <w:jc w:val="both"/>
              <w:rPr>
                <w:rFonts w:ascii="Arial" w:hAnsi="Arial" w:cs="Arial"/>
                <w:bCs/>
                <w:lang w:val="es-CO"/>
              </w:rPr>
            </w:pPr>
            <w:r w:rsidRPr="00F640FC">
              <w:rPr>
                <w:rFonts w:ascii="Arial" w:hAnsi="Arial" w:cs="Arial"/>
                <w:bCs/>
                <w:lang w:val="es-CO"/>
              </w:rPr>
              <w:t>Sentencia SU 075/18</w:t>
            </w:r>
          </w:p>
          <w:p w14:paraId="75F2F279" w14:textId="2D4826D3" w:rsidR="002E3D00" w:rsidRPr="00F640FC" w:rsidRDefault="002E3D00" w:rsidP="00F640FC">
            <w:pPr>
              <w:pStyle w:val="Prrafodelista"/>
              <w:numPr>
                <w:ilvl w:val="0"/>
                <w:numId w:val="20"/>
              </w:numPr>
              <w:tabs>
                <w:tab w:val="left" w:pos="7513"/>
              </w:tabs>
              <w:jc w:val="both"/>
              <w:rPr>
                <w:rFonts w:ascii="Arial" w:hAnsi="Arial" w:cs="Arial"/>
                <w:bCs/>
                <w:lang w:val="es-CO"/>
              </w:rPr>
            </w:pPr>
            <w:r w:rsidRPr="00F640FC">
              <w:rPr>
                <w:rFonts w:ascii="Arial" w:hAnsi="Arial" w:cs="Arial"/>
                <w:bCs/>
                <w:lang w:val="es-CO"/>
              </w:rPr>
              <w:t>Sentencia SU 049</w:t>
            </w:r>
            <w:r w:rsidR="007C57ED" w:rsidRPr="00F640FC">
              <w:rPr>
                <w:rFonts w:ascii="Arial" w:hAnsi="Arial" w:cs="Arial"/>
                <w:bCs/>
                <w:lang w:val="es-CO"/>
              </w:rPr>
              <w:t>/</w:t>
            </w:r>
            <w:r w:rsidRPr="00F640FC">
              <w:rPr>
                <w:rFonts w:ascii="Arial" w:hAnsi="Arial" w:cs="Arial"/>
                <w:bCs/>
                <w:lang w:val="es-CO"/>
              </w:rPr>
              <w:t>2017</w:t>
            </w:r>
          </w:p>
          <w:p w14:paraId="78C98DA6" w14:textId="77777777" w:rsidR="00A60164" w:rsidRPr="0001330C" w:rsidRDefault="00A60164" w:rsidP="00E26673">
            <w:pPr>
              <w:pStyle w:val="Prrafodelista"/>
              <w:tabs>
                <w:tab w:val="left" w:pos="7513"/>
              </w:tabs>
              <w:ind w:left="151"/>
              <w:rPr>
                <w:rFonts w:ascii="Arial" w:hAnsi="Arial" w:cs="Arial"/>
                <w:bCs/>
                <w:lang w:val="es-CO"/>
              </w:rPr>
            </w:pPr>
          </w:p>
          <w:p w14:paraId="674C092C" w14:textId="77777777" w:rsidR="001B02CC" w:rsidRPr="0001330C" w:rsidRDefault="0050479C" w:rsidP="0050479C">
            <w:pPr>
              <w:pStyle w:val="Prrafodelista"/>
              <w:tabs>
                <w:tab w:val="left" w:pos="7513"/>
              </w:tabs>
              <w:ind w:left="0"/>
              <w:rPr>
                <w:rFonts w:ascii="Arial" w:hAnsi="Arial" w:cs="Arial"/>
                <w:b/>
                <w:bCs/>
              </w:rPr>
            </w:pPr>
            <w:r w:rsidRPr="0001330C">
              <w:rPr>
                <w:rFonts w:ascii="Arial" w:hAnsi="Arial" w:cs="Arial"/>
                <w:b/>
                <w:bCs/>
              </w:rPr>
              <w:t xml:space="preserve">4. </w:t>
            </w:r>
            <w:r w:rsidR="001B02CC" w:rsidRPr="0001330C">
              <w:rPr>
                <w:rFonts w:ascii="Arial" w:hAnsi="Arial" w:cs="Arial"/>
                <w:b/>
                <w:bCs/>
              </w:rPr>
              <w:t>Soporte probatorio</w:t>
            </w:r>
          </w:p>
          <w:p w14:paraId="6B08BE2A" w14:textId="77777777" w:rsidR="001B02CC" w:rsidRPr="0001330C" w:rsidRDefault="001B02CC" w:rsidP="0050479C">
            <w:pPr>
              <w:tabs>
                <w:tab w:val="left" w:pos="7513"/>
              </w:tabs>
              <w:ind w:left="360"/>
              <w:rPr>
                <w:rFonts w:ascii="Arial" w:hAnsi="Arial" w:cs="Arial"/>
                <w:b/>
                <w:bCs/>
              </w:rPr>
            </w:pPr>
          </w:p>
          <w:p w14:paraId="497441A6" w14:textId="77777777" w:rsidR="00E26673" w:rsidRPr="0001330C" w:rsidRDefault="00E26673" w:rsidP="00E26673">
            <w:pPr>
              <w:tabs>
                <w:tab w:val="left" w:pos="7513"/>
              </w:tabs>
              <w:rPr>
                <w:rFonts w:ascii="Arial" w:hAnsi="Arial" w:cs="Arial"/>
                <w:bCs/>
              </w:rPr>
            </w:pPr>
            <w:r w:rsidRPr="0001330C">
              <w:rPr>
                <w:rFonts w:ascii="Arial" w:hAnsi="Arial" w:cs="Arial"/>
                <w:bCs/>
              </w:rPr>
              <w:t>El demandante solicitó se decreten, practiquen y tengan como pruebas las siguientes:</w:t>
            </w:r>
          </w:p>
          <w:p w14:paraId="3679C87B" w14:textId="77777777" w:rsidR="008C42B1" w:rsidRDefault="008C42B1" w:rsidP="00E3258E">
            <w:pPr>
              <w:pStyle w:val="Sinespaciado"/>
              <w:tabs>
                <w:tab w:val="left" w:pos="7513"/>
              </w:tabs>
              <w:jc w:val="both"/>
              <w:rPr>
                <w:rFonts w:ascii="Arial" w:hAnsi="Arial" w:cs="Arial"/>
                <w:bCs/>
                <w:lang w:val="es-CO"/>
              </w:rPr>
            </w:pPr>
          </w:p>
          <w:p w14:paraId="12F970E3" w14:textId="77777777" w:rsidR="00E3258E" w:rsidRPr="00E3258E" w:rsidRDefault="00E3258E" w:rsidP="00E3258E">
            <w:pPr>
              <w:pStyle w:val="Sinespaciado"/>
              <w:tabs>
                <w:tab w:val="left" w:pos="7513"/>
              </w:tabs>
              <w:jc w:val="both"/>
              <w:rPr>
                <w:rFonts w:ascii="Arial" w:hAnsi="Arial" w:cs="Arial"/>
                <w:bCs/>
                <w:lang w:val="es-CO"/>
              </w:rPr>
            </w:pPr>
            <w:r w:rsidRPr="00E3258E">
              <w:rPr>
                <w:rFonts w:ascii="Arial" w:hAnsi="Arial" w:cs="Arial"/>
                <w:bCs/>
                <w:lang w:val="es-CO"/>
              </w:rPr>
              <w:t>1. Resolución No. 2025-012618-6 del 25 de julio de 2025.</w:t>
            </w:r>
          </w:p>
          <w:p w14:paraId="066C817F" w14:textId="77777777" w:rsidR="00E3258E" w:rsidRPr="00E3258E" w:rsidRDefault="00E3258E" w:rsidP="00E3258E">
            <w:pPr>
              <w:pStyle w:val="Sinespaciado"/>
              <w:tabs>
                <w:tab w:val="left" w:pos="7513"/>
              </w:tabs>
              <w:jc w:val="both"/>
              <w:rPr>
                <w:rFonts w:ascii="Arial" w:hAnsi="Arial" w:cs="Arial"/>
                <w:bCs/>
                <w:lang w:val="es-CO"/>
              </w:rPr>
            </w:pPr>
            <w:r w:rsidRPr="00E3258E">
              <w:rPr>
                <w:rFonts w:ascii="Arial" w:hAnsi="Arial" w:cs="Arial"/>
                <w:bCs/>
                <w:lang w:val="es-CO"/>
              </w:rPr>
              <w:t>2. Resolución RES-2025-015128-6 del 21 de agosto de 2025.</w:t>
            </w:r>
          </w:p>
          <w:p w14:paraId="0BB08E20" w14:textId="77777777" w:rsidR="00E3258E" w:rsidRPr="00E3258E" w:rsidRDefault="00E3258E" w:rsidP="00E3258E">
            <w:pPr>
              <w:pStyle w:val="Sinespaciado"/>
              <w:tabs>
                <w:tab w:val="left" w:pos="7513"/>
              </w:tabs>
              <w:jc w:val="both"/>
              <w:rPr>
                <w:rFonts w:ascii="Arial" w:hAnsi="Arial" w:cs="Arial"/>
                <w:bCs/>
                <w:lang w:val="es-CO"/>
              </w:rPr>
            </w:pPr>
            <w:r w:rsidRPr="00E3258E">
              <w:rPr>
                <w:rFonts w:ascii="Arial" w:hAnsi="Arial" w:cs="Arial"/>
                <w:bCs/>
                <w:lang w:val="es-CO"/>
              </w:rPr>
              <w:t>3. Resolución RES-2025-022827-6 del 14 de noviembre de 2025.</w:t>
            </w:r>
          </w:p>
          <w:p w14:paraId="0F4922D1" w14:textId="77777777" w:rsidR="00E3258E" w:rsidRPr="00E3258E" w:rsidRDefault="00E3258E" w:rsidP="00E3258E">
            <w:pPr>
              <w:pStyle w:val="Sinespaciado"/>
              <w:tabs>
                <w:tab w:val="left" w:pos="7513"/>
              </w:tabs>
              <w:jc w:val="both"/>
              <w:rPr>
                <w:rFonts w:ascii="Arial" w:hAnsi="Arial" w:cs="Arial"/>
                <w:bCs/>
                <w:lang w:val="es-CO"/>
              </w:rPr>
            </w:pPr>
            <w:r w:rsidRPr="00E3258E">
              <w:rPr>
                <w:rFonts w:ascii="Arial" w:hAnsi="Arial" w:cs="Arial"/>
                <w:bCs/>
                <w:lang w:val="es-CO"/>
              </w:rPr>
              <w:t>4. Formatos de Paz y Salvo y Acta de Entrega del Puesto de Trabajo (septiembre de 2025).</w:t>
            </w:r>
          </w:p>
          <w:p w14:paraId="03C96074" w14:textId="77777777" w:rsidR="00E3258E" w:rsidRPr="00E3258E" w:rsidRDefault="00E3258E" w:rsidP="00E3258E">
            <w:pPr>
              <w:pStyle w:val="Sinespaciado"/>
              <w:tabs>
                <w:tab w:val="left" w:pos="7513"/>
              </w:tabs>
              <w:jc w:val="both"/>
              <w:rPr>
                <w:rFonts w:ascii="Arial" w:hAnsi="Arial" w:cs="Arial"/>
                <w:bCs/>
                <w:lang w:val="es-CO"/>
              </w:rPr>
            </w:pPr>
            <w:r w:rsidRPr="00E3258E">
              <w:rPr>
                <w:rFonts w:ascii="Arial" w:hAnsi="Arial" w:cs="Arial"/>
                <w:bCs/>
                <w:lang w:val="es-CO"/>
              </w:rPr>
              <w:t>5. Evaluación del Desempeño Laboral del período 2025-2.</w:t>
            </w:r>
          </w:p>
          <w:p w14:paraId="54AC5E98" w14:textId="77777777" w:rsidR="00E3258E" w:rsidRPr="0001330C" w:rsidRDefault="00E3258E" w:rsidP="00E3258E">
            <w:pPr>
              <w:pStyle w:val="Sinespaciado"/>
              <w:tabs>
                <w:tab w:val="left" w:pos="7513"/>
              </w:tabs>
              <w:jc w:val="both"/>
              <w:rPr>
                <w:rFonts w:ascii="Arial" w:hAnsi="Arial" w:cs="Arial"/>
                <w:bCs/>
                <w:lang w:val="es-CO"/>
              </w:rPr>
            </w:pPr>
          </w:p>
          <w:p w14:paraId="790CDA0A" w14:textId="77777777" w:rsidR="006C63A0" w:rsidRPr="0001330C" w:rsidRDefault="006C63A0" w:rsidP="006C63A0">
            <w:pPr>
              <w:tabs>
                <w:tab w:val="left" w:pos="7513"/>
              </w:tabs>
              <w:ind w:left="360"/>
              <w:rPr>
                <w:rFonts w:ascii="Arial" w:hAnsi="Arial" w:cs="Arial"/>
                <w:b/>
                <w:bCs/>
                <w:u w:val="single"/>
              </w:rPr>
            </w:pPr>
            <w:r w:rsidRPr="0001330C">
              <w:rPr>
                <w:rFonts w:ascii="Arial" w:hAnsi="Arial" w:cs="Arial"/>
                <w:b/>
                <w:bCs/>
              </w:rPr>
              <w:t xml:space="preserve">5. Sobre el llamamiento en garantía con fines de repetición: </w:t>
            </w:r>
          </w:p>
          <w:p w14:paraId="7D15BD25" w14:textId="77777777" w:rsidR="006C63A0" w:rsidRPr="0001330C" w:rsidRDefault="006C63A0" w:rsidP="006C63A0">
            <w:pPr>
              <w:tabs>
                <w:tab w:val="left" w:pos="7513"/>
              </w:tabs>
              <w:ind w:left="360"/>
              <w:rPr>
                <w:rFonts w:ascii="Arial" w:hAnsi="Arial" w:cs="Arial"/>
                <w:b/>
                <w:bCs/>
                <w:u w:val="single"/>
              </w:rPr>
            </w:pPr>
          </w:p>
          <w:p w14:paraId="0349826A" w14:textId="62FB231F" w:rsidR="00864C31" w:rsidRPr="00864C31" w:rsidRDefault="00167AAF" w:rsidP="00864C31">
            <w:pPr>
              <w:jc w:val="both"/>
              <w:rPr>
                <w:rFonts w:ascii="Arial" w:eastAsia="Arial" w:hAnsi="Arial" w:cs="Arial"/>
              </w:rPr>
            </w:pPr>
            <w:r w:rsidRPr="0001330C">
              <w:rPr>
                <w:rFonts w:ascii="Arial" w:hAnsi="Arial" w:cs="Arial"/>
                <w:bCs/>
              </w:rPr>
              <w:t xml:space="preserve">En cumplimiento de lo estipulado en el artículo 126 de la ley 220 de 2022, en concordancia con el artículo 19 de la Ley 678 de 2001 modificado por el artículo 44 de la Ley 2195 de 2022 y el artículo 225 de la Ley 1437 de 2011, </w:t>
            </w:r>
            <w:r w:rsidRPr="00864C31">
              <w:rPr>
                <w:rFonts w:ascii="Arial" w:hAnsi="Arial" w:cs="Arial"/>
                <w:bCs/>
              </w:rPr>
              <w:t>es dable manifestar que</w:t>
            </w:r>
            <w:r w:rsidR="00864C31" w:rsidRPr="00864C31">
              <w:rPr>
                <w:rFonts w:ascii="Arial" w:hAnsi="Arial" w:cs="Arial"/>
                <w:bCs/>
              </w:rPr>
              <w:t xml:space="preserve"> </w:t>
            </w:r>
            <w:r w:rsidR="00864C31" w:rsidRPr="00864C31">
              <w:rPr>
                <w:rFonts w:ascii="Arial" w:eastAsia="Arial" w:hAnsi="Arial" w:cs="Arial"/>
              </w:rPr>
              <w:t>de la revisión del expediente administrativo no se advierte, en esta etapa, la existencia de elementos que permitan afirmar que la actuación administrativa obedeció a un proceder doloso o gravemente culposo por parte de funcionario alguno, ni que la decisión se haya adoptado al margen de los procedimientos administrativos aplicables o sin soporte en los actos y actuaciones que antecedieron la declaratoria de insubsistencia.</w:t>
            </w:r>
          </w:p>
          <w:p w14:paraId="361CCBB7" w14:textId="77777777" w:rsidR="00864C31" w:rsidRPr="00864C31" w:rsidRDefault="00864C31" w:rsidP="00864C31">
            <w:pPr>
              <w:jc w:val="both"/>
              <w:rPr>
                <w:rFonts w:ascii="Arial" w:eastAsia="Arial" w:hAnsi="Arial" w:cs="Arial"/>
              </w:rPr>
            </w:pPr>
          </w:p>
          <w:p w14:paraId="09BFEF99" w14:textId="77777777" w:rsidR="00864C31" w:rsidRPr="00864C31" w:rsidRDefault="00864C31" w:rsidP="00864C31">
            <w:pPr>
              <w:jc w:val="both"/>
              <w:rPr>
                <w:rFonts w:ascii="Arial" w:eastAsia="Arial" w:hAnsi="Arial" w:cs="Arial"/>
              </w:rPr>
            </w:pPr>
            <w:r w:rsidRPr="00864C31">
              <w:rPr>
                <w:rFonts w:ascii="Arial" w:eastAsia="Arial" w:hAnsi="Arial" w:cs="Arial"/>
              </w:rPr>
              <w:t>En ese sentido, la actuación de la entidad se encuentra sustentada en documentos administrativos válidos y en el marco normativo que regula la carrera administrativa y la provisión de cargos, lo que impide predicar, de manera preliminar, la configuración de un supuesto que habilite el ejercicio de la acción de repetición o el llamamiento en garantía contra funcionario o tercero determinado.</w:t>
            </w:r>
          </w:p>
          <w:p w14:paraId="235768F8" w14:textId="77777777" w:rsidR="00864C31" w:rsidRPr="00864C31" w:rsidRDefault="00864C31" w:rsidP="00864C31">
            <w:pPr>
              <w:jc w:val="both"/>
              <w:rPr>
                <w:rFonts w:ascii="Arial" w:eastAsia="Arial" w:hAnsi="Arial" w:cs="Arial"/>
              </w:rPr>
            </w:pPr>
          </w:p>
          <w:p w14:paraId="40F6EF49" w14:textId="7C13BE47" w:rsidR="00864C31" w:rsidRPr="00864C31" w:rsidRDefault="00864C31" w:rsidP="00864C31">
            <w:pPr>
              <w:jc w:val="both"/>
              <w:rPr>
                <w:rFonts w:ascii="Arial" w:eastAsia="Arial" w:hAnsi="Arial" w:cs="Arial"/>
              </w:rPr>
            </w:pPr>
            <w:r w:rsidRPr="00864C31">
              <w:rPr>
                <w:rFonts w:ascii="Arial" w:eastAsia="Arial" w:hAnsi="Arial" w:cs="Arial"/>
              </w:rPr>
              <w:t>Sin perjuicio del análisis de fondo que corresponda efectuar en sede judicial, no se configura en este estadio procesal un escenario jurídico que justifique la procedencia del llamamiento en garantía, al no evidenciarse una conducta individualizable que pueda calificarse como dolosa o gravemente culposa y que haya dado lugar, de manera directa, al acto administrativo objeto de controversia</w:t>
            </w:r>
            <w:r>
              <w:rPr>
                <w:rFonts w:ascii="Arial" w:eastAsia="Arial" w:hAnsi="Arial" w:cs="Arial"/>
              </w:rPr>
              <w:t xml:space="preserve">, toda vez que los actos administrativos demandados </w:t>
            </w:r>
            <w:r w:rsidRPr="00864C31">
              <w:rPr>
                <w:rFonts w:ascii="Arial" w:eastAsia="Arial" w:hAnsi="Arial" w:cs="Arial"/>
              </w:rPr>
              <w:t>expedidos por la Superintendencia de Notariado y Registro en ejercicio de las competencias propias de la autoridad nominadora y en desarrollo de las obligaciones legales relacionadas con la provisión definitiva de empleos de carrera administrativa, conforme a las decisiones adoptadas dentro del respectivo proceso de selección.</w:t>
            </w:r>
          </w:p>
          <w:p w14:paraId="1363F5AE" w14:textId="46F33E72" w:rsidR="00B34969" w:rsidRPr="00B34969" w:rsidRDefault="00B34969" w:rsidP="00B34969">
            <w:pPr>
              <w:tabs>
                <w:tab w:val="left" w:pos="7513"/>
              </w:tabs>
              <w:jc w:val="both"/>
              <w:rPr>
                <w:rFonts w:ascii="Arial" w:hAnsi="Arial" w:cs="Arial"/>
                <w:bCs/>
                <w:lang w:val="es-CO"/>
              </w:rPr>
            </w:pPr>
          </w:p>
        </w:tc>
      </w:tr>
      <w:tr w:rsidR="00AF0437" w:rsidRPr="0001330C" w14:paraId="21638039" w14:textId="77777777" w:rsidTr="009B112E">
        <w:trPr>
          <w:trHeight w:val="330"/>
        </w:trPr>
        <w:tc>
          <w:tcPr>
            <w:tcW w:w="9782" w:type="dxa"/>
            <w:tcBorders>
              <w:top w:val="single" w:sz="4" w:space="0" w:color="auto"/>
              <w:left w:val="double" w:sz="4" w:space="0" w:color="auto"/>
              <w:bottom w:val="single" w:sz="4" w:space="0" w:color="auto"/>
              <w:right w:val="double" w:sz="4" w:space="0" w:color="auto"/>
            </w:tcBorders>
            <w:shd w:val="clear" w:color="auto" w:fill="BFBFBF"/>
          </w:tcPr>
          <w:p w14:paraId="0B0030F9" w14:textId="77777777" w:rsidR="00AF0437" w:rsidRPr="0001330C" w:rsidRDefault="00AF0437" w:rsidP="00977320">
            <w:pPr>
              <w:tabs>
                <w:tab w:val="left" w:pos="7513"/>
              </w:tabs>
              <w:jc w:val="center"/>
              <w:rPr>
                <w:rFonts w:ascii="Arial" w:hAnsi="Arial" w:cs="Arial"/>
                <w:b/>
                <w:bCs/>
              </w:rPr>
            </w:pPr>
            <w:r w:rsidRPr="0001330C">
              <w:rPr>
                <w:rFonts w:ascii="Arial" w:hAnsi="Arial" w:cs="Arial"/>
                <w:b/>
                <w:bCs/>
              </w:rPr>
              <w:lastRenderedPageBreak/>
              <w:t xml:space="preserve">Requisitos del </w:t>
            </w:r>
            <w:r w:rsidR="00363D04" w:rsidRPr="0001330C">
              <w:rPr>
                <w:rFonts w:ascii="Arial" w:hAnsi="Arial" w:cs="Arial"/>
                <w:b/>
                <w:bCs/>
              </w:rPr>
              <w:t>artículo</w:t>
            </w:r>
            <w:r w:rsidRPr="0001330C">
              <w:rPr>
                <w:rFonts w:ascii="Arial" w:hAnsi="Arial" w:cs="Arial"/>
                <w:b/>
                <w:bCs/>
              </w:rPr>
              <w:t xml:space="preserve"> 2.2.4.3.1.1.</w:t>
            </w:r>
            <w:r w:rsidR="00A63D3E" w:rsidRPr="0001330C">
              <w:rPr>
                <w:rFonts w:ascii="Arial" w:hAnsi="Arial" w:cs="Arial"/>
                <w:b/>
                <w:bCs/>
              </w:rPr>
              <w:t>6.</w:t>
            </w:r>
            <w:r w:rsidRPr="0001330C">
              <w:rPr>
                <w:rFonts w:ascii="Arial" w:hAnsi="Arial" w:cs="Arial"/>
                <w:b/>
                <w:bCs/>
              </w:rPr>
              <w:t xml:space="preserve"> del Decreto 1069</w:t>
            </w:r>
            <w:r w:rsidR="00A63D3E" w:rsidRPr="0001330C">
              <w:rPr>
                <w:rFonts w:ascii="Arial" w:hAnsi="Arial" w:cs="Arial"/>
                <w:b/>
                <w:bCs/>
              </w:rPr>
              <w:t xml:space="preserve"> de 2015</w:t>
            </w:r>
          </w:p>
        </w:tc>
      </w:tr>
      <w:tr w:rsidR="00AF0437" w:rsidRPr="0001330C" w14:paraId="3F789579" w14:textId="77777777" w:rsidTr="001B02CC">
        <w:trPr>
          <w:trHeight w:val="2055"/>
        </w:trPr>
        <w:tc>
          <w:tcPr>
            <w:tcW w:w="9782" w:type="dxa"/>
            <w:tcBorders>
              <w:top w:val="single" w:sz="4" w:space="0" w:color="auto"/>
              <w:left w:val="double" w:sz="4" w:space="0" w:color="auto"/>
              <w:bottom w:val="single" w:sz="4" w:space="0" w:color="auto"/>
              <w:right w:val="double" w:sz="4" w:space="0" w:color="auto"/>
            </w:tcBorders>
          </w:tcPr>
          <w:p w14:paraId="013AD44A" w14:textId="77777777" w:rsidR="00A63D3E" w:rsidRPr="0001330C" w:rsidRDefault="00A63D3E" w:rsidP="00A63D3E">
            <w:pPr>
              <w:tabs>
                <w:tab w:val="left" w:pos="7513"/>
              </w:tabs>
              <w:jc w:val="both"/>
              <w:rPr>
                <w:rFonts w:ascii="Arial" w:hAnsi="Arial" w:cs="Arial"/>
                <w:b/>
                <w:bCs/>
              </w:rPr>
            </w:pPr>
          </w:p>
          <w:p w14:paraId="48EEDC98" w14:textId="4314B9D3" w:rsidR="00A63D3E" w:rsidRPr="0001330C" w:rsidRDefault="00A63D3E" w:rsidP="00103C37">
            <w:pPr>
              <w:pStyle w:val="Sinespaciado"/>
              <w:numPr>
                <w:ilvl w:val="0"/>
                <w:numId w:val="1"/>
              </w:numPr>
              <w:jc w:val="both"/>
              <w:rPr>
                <w:rFonts w:ascii="Arial" w:hAnsi="Arial" w:cs="Arial"/>
                <w:b/>
              </w:rPr>
            </w:pPr>
            <w:r w:rsidRPr="0001330C">
              <w:rPr>
                <w:rFonts w:ascii="Arial" w:hAnsi="Arial" w:cs="Arial"/>
                <w:b/>
              </w:rPr>
              <w:t xml:space="preserve">Designación del funcionario a quien se dirige: </w:t>
            </w:r>
            <w:r w:rsidR="003E04C7" w:rsidRPr="0001330C">
              <w:rPr>
                <w:rFonts w:ascii="Arial" w:hAnsi="Arial" w:cs="Arial"/>
              </w:rPr>
              <w:t>Procuraduría</w:t>
            </w:r>
            <w:r w:rsidR="0082115E" w:rsidRPr="0001330C">
              <w:rPr>
                <w:rFonts w:ascii="Arial" w:hAnsi="Arial" w:cs="Arial"/>
              </w:rPr>
              <w:t xml:space="preserve"> 176</w:t>
            </w:r>
            <w:r w:rsidR="003E04C7" w:rsidRPr="0001330C">
              <w:rPr>
                <w:rFonts w:ascii="Arial" w:hAnsi="Arial" w:cs="Arial"/>
              </w:rPr>
              <w:t xml:space="preserve"> Judicial</w:t>
            </w:r>
            <w:r w:rsidR="0082115E" w:rsidRPr="0001330C">
              <w:rPr>
                <w:rFonts w:ascii="Arial" w:hAnsi="Arial" w:cs="Arial"/>
              </w:rPr>
              <w:t xml:space="preserve"> I</w:t>
            </w:r>
            <w:r w:rsidR="003E04C7" w:rsidRPr="0001330C">
              <w:rPr>
                <w:rFonts w:ascii="Arial" w:hAnsi="Arial" w:cs="Arial"/>
              </w:rPr>
              <w:t xml:space="preserve"> para Asuntos Administrativos</w:t>
            </w:r>
            <w:r w:rsidR="000E0C02" w:rsidRPr="0001330C">
              <w:rPr>
                <w:rFonts w:ascii="Arial" w:hAnsi="Arial" w:cs="Arial"/>
                <w:lang w:val="es-CO"/>
              </w:rPr>
              <w:t xml:space="preserve"> </w:t>
            </w:r>
          </w:p>
          <w:p w14:paraId="0E919887" w14:textId="77777777" w:rsidR="000E0C02" w:rsidRPr="0001330C" w:rsidRDefault="000E0C02" w:rsidP="000E0C02">
            <w:pPr>
              <w:pStyle w:val="Sinespaciado"/>
              <w:ind w:left="720"/>
              <w:jc w:val="both"/>
              <w:rPr>
                <w:rFonts w:ascii="Arial" w:hAnsi="Arial" w:cs="Arial"/>
                <w:b/>
              </w:rPr>
            </w:pPr>
          </w:p>
          <w:p w14:paraId="029521CD" w14:textId="77777777" w:rsidR="00A63D3E" w:rsidRPr="0001330C" w:rsidRDefault="00A63D3E" w:rsidP="00103C37">
            <w:pPr>
              <w:pStyle w:val="Sinespaciado"/>
              <w:numPr>
                <w:ilvl w:val="0"/>
                <w:numId w:val="1"/>
              </w:numPr>
              <w:jc w:val="both"/>
              <w:rPr>
                <w:rFonts w:ascii="Arial" w:hAnsi="Arial" w:cs="Arial"/>
                <w:b/>
              </w:rPr>
            </w:pPr>
            <w:r w:rsidRPr="0001330C">
              <w:rPr>
                <w:rFonts w:ascii="Arial" w:hAnsi="Arial" w:cs="Arial"/>
                <w:b/>
              </w:rPr>
              <w:t>Individualización de las partes y sus representantes:</w:t>
            </w:r>
            <w:r w:rsidR="003E04C7" w:rsidRPr="0001330C">
              <w:rPr>
                <w:rFonts w:ascii="Arial" w:hAnsi="Arial" w:cs="Arial"/>
                <w:b/>
              </w:rPr>
              <w:t xml:space="preserve"> </w:t>
            </w:r>
          </w:p>
          <w:p w14:paraId="2E3E7623" w14:textId="77777777" w:rsidR="00E26673" w:rsidRPr="0001330C" w:rsidRDefault="00E26673" w:rsidP="00E26673">
            <w:pPr>
              <w:pStyle w:val="Prrafodelista"/>
              <w:rPr>
                <w:rFonts w:ascii="Arial" w:hAnsi="Arial" w:cs="Arial"/>
                <w:b/>
              </w:rPr>
            </w:pPr>
          </w:p>
          <w:p w14:paraId="2D46ED31" w14:textId="77777777" w:rsidR="00E26673" w:rsidRPr="0001330C" w:rsidRDefault="00E26673" w:rsidP="00E26673">
            <w:pPr>
              <w:pStyle w:val="Sinespaciado"/>
              <w:ind w:left="720"/>
              <w:jc w:val="both"/>
              <w:rPr>
                <w:rFonts w:ascii="Arial" w:hAnsi="Arial" w:cs="Arial"/>
                <w:b/>
              </w:rPr>
            </w:pPr>
            <w:r w:rsidRPr="0001330C">
              <w:rPr>
                <w:rFonts w:ascii="Arial" w:hAnsi="Arial" w:cs="Arial"/>
                <w:b/>
              </w:rPr>
              <w:t xml:space="preserve">Convocante: </w:t>
            </w:r>
          </w:p>
          <w:p w14:paraId="15063E6E" w14:textId="77777777" w:rsidR="00E26673" w:rsidRPr="0001330C" w:rsidRDefault="00E26673" w:rsidP="00E26673">
            <w:pPr>
              <w:pStyle w:val="Sinespaciado"/>
              <w:ind w:left="720"/>
              <w:jc w:val="both"/>
              <w:rPr>
                <w:rFonts w:ascii="Arial" w:hAnsi="Arial" w:cs="Arial"/>
              </w:rPr>
            </w:pPr>
          </w:p>
          <w:p w14:paraId="2B95BC55" w14:textId="0476CE89" w:rsidR="00E26673" w:rsidRPr="0001330C" w:rsidRDefault="0082115E" w:rsidP="00E26673">
            <w:pPr>
              <w:pStyle w:val="Sinespaciado"/>
              <w:ind w:left="720"/>
              <w:jc w:val="both"/>
              <w:rPr>
                <w:rFonts w:ascii="Arial" w:hAnsi="Arial" w:cs="Arial"/>
              </w:rPr>
            </w:pPr>
            <w:r w:rsidRPr="0001330C">
              <w:rPr>
                <w:rFonts w:ascii="Arial" w:hAnsi="Arial" w:cs="Arial"/>
                <w:bCs/>
              </w:rPr>
              <w:t xml:space="preserve">La señora </w:t>
            </w:r>
            <w:r w:rsidR="00DB4BA3">
              <w:rPr>
                <w:rFonts w:ascii="Arial" w:hAnsi="Arial" w:cs="Arial"/>
                <w:bCs/>
              </w:rPr>
              <w:t>Erika Daniela Giraldo Tamayo</w:t>
            </w:r>
          </w:p>
          <w:p w14:paraId="2A66CF77" w14:textId="77777777" w:rsidR="009762DF" w:rsidRPr="0001330C" w:rsidRDefault="009762DF" w:rsidP="00ED5A9C">
            <w:pPr>
              <w:pStyle w:val="Sinespaciado"/>
              <w:ind w:left="720"/>
              <w:jc w:val="both"/>
              <w:rPr>
                <w:rFonts w:ascii="Arial" w:hAnsi="Arial" w:cs="Arial"/>
              </w:rPr>
            </w:pPr>
          </w:p>
          <w:p w14:paraId="4531BFC1" w14:textId="5E6D8FA9" w:rsidR="009762DF" w:rsidRPr="0001330C" w:rsidRDefault="00E26673" w:rsidP="00E26673">
            <w:pPr>
              <w:pStyle w:val="Sinespaciado"/>
              <w:ind w:left="720"/>
              <w:jc w:val="both"/>
              <w:rPr>
                <w:rFonts w:ascii="Arial" w:hAnsi="Arial" w:cs="Arial"/>
              </w:rPr>
            </w:pPr>
            <w:r w:rsidRPr="0001330C">
              <w:rPr>
                <w:rFonts w:ascii="Arial" w:hAnsi="Arial" w:cs="Arial"/>
              </w:rPr>
              <w:t>Apoderad</w:t>
            </w:r>
            <w:r w:rsidR="00DB4BA3">
              <w:rPr>
                <w:rFonts w:ascii="Arial" w:hAnsi="Arial" w:cs="Arial"/>
              </w:rPr>
              <w:t>o</w:t>
            </w:r>
            <w:r w:rsidRPr="0001330C">
              <w:rPr>
                <w:rFonts w:ascii="Arial" w:hAnsi="Arial" w:cs="Arial"/>
              </w:rPr>
              <w:t xml:space="preserve"> Convocante:</w:t>
            </w:r>
            <w:r w:rsidR="00246B9B" w:rsidRPr="0001330C">
              <w:rPr>
                <w:rFonts w:ascii="Arial" w:hAnsi="Arial" w:cs="Arial"/>
              </w:rPr>
              <w:t xml:space="preserve"> </w:t>
            </w:r>
            <w:r w:rsidR="00DB4BA3">
              <w:rPr>
                <w:rFonts w:ascii="Arial" w:hAnsi="Arial" w:cs="Arial"/>
              </w:rPr>
              <w:t>Normando David Mercado Madrid</w:t>
            </w:r>
          </w:p>
          <w:p w14:paraId="20961972" w14:textId="21BB6FEA" w:rsidR="00E26673" w:rsidRPr="0001330C" w:rsidRDefault="00E26673" w:rsidP="00E26673">
            <w:pPr>
              <w:pStyle w:val="Sinespaciado"/>
              <w:ind w:left="720"/>
              <w:jc w:val="both"/>
              <w:rPr>
                <w:rFonts w:ascii="Arial" w:hAnsi="Arial" w:cs="Arial"/>
              </w:rPr>
            </w:pPr>
            <w:r w:rsidRPr="0001330C">
              <w:rPr>
                <w:rFonts w:ascii="Arial" w:hAnsi="Arial" w:cs="Arial"/>
              </w:rPr>
              <w:t xml:space="preserve">C.C. No. </w:t>
            </w:r>
            <w:r w:rsidR="00A91D60" w:rsidRPr="00A91D60">
              <w:rPr>
                <w:rFonts w:ascii="Arial" w:hAnsi="Arial" w:cs="Arial"/>
              </w:rPr>
              <w:t>1042457851</w:t>
            </w:r>
            <w:r w:rsidR="00DB4BA3">
              <w:rPr>
                <w:rFonts w:ascii="Arial" w:hAnsi="Arial" w:cs="Arial"/>
              </w:rPr>
              <w:t xml:space="preserve"> de Soledad</w:t>
            </w:r>
          </w:p>
          <w:p w14:paraId="395AE515" w14:textId="221ADF79" w:rsidR="00E26673" w:rsidRPr="0001330C" w:rsidRDefault="00E26673" w:rsidP="00E26673">
            <w:pPr>
              <w:pStyle w:val="Sinespaciado"/>
              <w:ind w:left="720"/>
              <w:jc w:val="both"/>
              <w:rPr>
                <w:rFonts w:ascii="Arial" w:hAnsi="Arial" w:cs="Arial"/>
              </w:rPr>
            </w:pPr>
            <w:r w:rsidRPr="0001330C">
              <w:rPr>
                <w:rFonts w:ascii="Arial" w:hAnsi="Arial" w:cs="Arial"/>
              </w:rPr>
              <w:t xml:space="preserve">T.P. No. </w:t>
            </w:r>
            <w:r w:rsidR="00DB4BA3">
              <w:rPr>
                <w:rFonts w:ascii="Arial" w:hAnsi="Arial" w:cs="Arial"/>
              </w:rPr>
              <w:t>388.914</w:t>
            </w:r>
            <w:r w:rsidRPr="0001330C">
              <w:rPr>
                <w:rFonts w:ascii="Arial" w:hAnsi="Arial" w:cs="Arial"/>
              </w:rPr>
              <w:t xml:space="preserve"> del C.S. de la J</w:t>
            </w:r>
          </w:p>
          <w:p w14:paraId="6F133915" w14:textId="77777777" w:rsidR="00E26673" w:rsidRPr="0001330C" w:rsidRDefault="00E26673" w:rsidP="00ED5A9C">
            <w:pPr>
              <w:pStyle w:val="Sinespaciado"/>
              <w:jc w:val="both"/>
              <w:rPr>
                <w:rFonts w:ascii="Arial" w:hAnsi="Arial" w:cs="Arial"/>
                <w:lang w:val="es-CO"/>
              </w:rPr>
            </w:pPr>
          </w:p>
          <w:p w14:paraId="4F81CE64" w14:textId="77777777" w:rsidR="00E529D7" w:rsidRPr="0001330C" w:rsidRDefault="00E26673" w:rsidP="00E26673">
            <w:pPr>
              <w:pStyle w:val="Sinespaciado"/>
              <w:ind w:left="720"/>
              <w:jc w:val="both"/>
              <w:rPr>
                <w:rFonts w:ascii="Arial" w:hAnsi="Arial" w:cs="Arial"/>
                <w:b/>
              </w:rPr>
            </w:pPr>
            <w:r w:rsidRPr="0001330C">
              <w:rPr>
                <w:rFonts w:ascii="Arial" w:hAnsi="Arial" w:cs="Arial"/>
                <w:b/>
              </w:rPr>
              <w:t>Convocado</w:t>
            </w:r>
            <w:r w:rsidR="00E529D7" w:rsidRPr="0001330C">
              <w:rPr>
                <w:rFonts w:ascii="Arial" w:hAnsi="Arial" w:cs="Arial"/>
                <w:b/>
              </w:rPr>
              <w:t>s</w:t>
            </w:r>
            <w:r w:rsidRPr="0001330C">
              <w:rPr>
                <w:rFonts w:ascii="Arial" w:hAnsi="Arial" w:cs="Arial"/>
                <w:b/>
              </w:rPr>
              <w:t xml:space="preserve">: </w:t>
            </w:r>
          </w:p>
          <w:p w14:paraId="2618B98F" w14:textId="0DE70A22" w:rsidR="005902A8" w:rsidRPr="0001330C" w:rsidRDefault="005902A8" w:rsidP="00F00893">
            <w:pPr>
              <w:pStyle w:val="Sinespaciado"/>
              <w:jc w:val="both"/>
              <w:rPr>
                <w:rFonts w:ascii="Arial" w:hAnsi="Arial" w:cs="Arial"/>
                <w:b/>
              </w:rPr>
            </w:pPr>
          </w:p>
          <w:p w14:paraId="3C84528B" w14:textId="77777777" w:rsidR="00E26673" w:rsidRPr="0001330C" w:rsidRDefault="00E26673" w:rsidP="00E26673">
            <w:pPr>
              <w:pStyle w:val="Sinespaciado"/>
              <w:ind w:left="720"/>
              <w:jc w:val="both"/>
              <w:rPr>
                <w:rFonts w:ascii="Arial" w:hAnsi="Arial" w:cs="Arial"/>
                <w:b/>
              </w:rPr>
            </w:pPr>
            <w:r w:rsidRPr="0001330C">
              <w:rPr>
                <w:rFonts w:ascii="Arial" w:hAnsi="Arial" w:cs="Arial"/>
                <w:b/>
              </w:rPr>
              <w:t>Superintendencia de Notariado y Registro.</w:t>
            </w:r>
          </w:p>
          <w:p w14:paraId="3B5F6D3F" w14:textId="77777777" w:rsidR="00E26673" w:rsidRPr="0001330C" w:rsidRDefault="00E26673" w:rsidP="00E26673">
            <w:pPr>
              <w:pStyle w:val="Sinespaciado"/>
              <w:ind w:left="720"/>
              <w:jc w:val="both"/>
              <w:rPr>
                <w:rFonts w:ascii="Arial" w:hAnsi="Arial" w:cs="Arial"/>
              </w:rPr>
            </w:pPr>
          </w:p>
          <w:p w14:paraId="56EEE00E" w14:textId="77777777" w:rsidR="00E26673" w:rsidRPr="0001330C" w:rsidRDefault="00E26673" w:rsidP="00E26673">
            <w:pPr>
              <w:pStyle w:val="Sinespaciado"/>
              <w:ind w:left="720"/>
              <w:jc w:val="both"/>
              <w:rPr>
                <w:rFonts w:ascii="Arial" w:hAnsi="Arial" w:cs="Arial"/>
              </w:rPr>
            </w:pPr>
            <w:r w:rsidRPr="0001330C">
              <w:rPr>
                <w:rFonts w:ascii="Arial" w:hAnsi="Arial" w:cs="Arial"/>
              </w:rPr>
              <w:t>Apoderado Convocado: María Fernanda Ortiz Pantoja</w:t>
            </w:r>
          </w:p>
          <w:p w14:paraId="25164E95" w14:textId="77777777" w:rsidR="00E26673" w:rsidRPr="0001330C" w:rsidRDefault="00E26673" w:rsidP="00E26673">
            <w:pPr>
              <w:pStyle w:val="Sinespaciado"/>
              <w:ind w:left="720"/>
              <w:jc w:val="both"/>
              <w:rPr>
                <w:rFonts w:ascii="Arial" w:hAnsi="Arial" w:cs="Arial"/>
              </w:rPr>
            </w:pPr>
            <w:r w:rsidRPr="0001330C">
              <w:rPr>
                <w:rFonts w:ascii="Arial" w:hAnsi="Arial" w:cs="Arial"/>
              </w:rPr>
              <w:t>C.C. No. 91.252.031 de Pasto</w:t>
            </w:r>
          </w:p>
          <w:p w14:paraId="63D16745" w14:textId="77777777" w:rsidR="00E26673" w:rsidRPr="0001330C" w:rsidRDefault="00E26673" w:rsidP="00E26673">
            <w:pPr>
              <w:pStyle w:val="Sinespaciado"/>
              <w:ind w:left="720"/>
              <w:jc w:val="both"/>
              <w:rPr>
                <w:rFonts w:ascii="Arial" w:hAnsi="Arial" w:cs="Arial"/>
              </w:rPr>
            </w:pPr>
            <w:r w:rsidRPr="0001330C">
              <w:rPr>
                <w:rFonts w:ascii="Arial" w:hAnsi="Arial" w:cs="Arial"/>
              </w:rPr>
              <w:t>T.P. No. 181.145 del C.S. de la J</w:t>
            </w:r>
          </w:p>
          <w:p w14:paraId="7373A44B" w14:textId="77777777" w:rsidR="00A63D3E" w:rsidRPr="0001330C" w:rsidRDefault="00A63D3E" w:rsidP="0050479C">
            <w:pPr>
              <w:pStyle w:val="Sinespaciado"/>
              <w:jc w:val="both"/>
              <w:rPr>
                <w:rFonts w:ascii="Arial" w:hAnsi="Arial" w:cs="Arial"/>
                <w:b/>
              </w:rPr>
            </w:pPr>
          </w:p>
          <w:p w14:paraId="3672D678" w14:textId="77777777" w:rsidR="00E26673" w:rsidRPr="0001330C" w:rsidRDefault="00E26673" w:rsidP="00103C37">
            <w:pPr>
              <w:pStyle w:val="Sinespaciado"/>
              <w:numPr>
                <w:ilvl w:val="0"/>
                <w:numId w:val="1"/>
              </w:numPr>
              <w:rPr>
                <w:rFonts w:ascii="Arial" w:hAnsi="Arial" w:cs="Arial"/>
              </w:rPr>
            </w:pPr>
            <w:r w:rsidRPr="0001330C">
              <w:rPr>
                <w:rFonts w:ascii="Arial" w:hAnsi="Arial" w:cs="Arial"/>
                <w:b/>
                <w:bCs/>
              </w:rPr>
              <w:lastRenderedPageBreak/>
              <w:t>Aspectos que se quieren conciliar y los hechos en que se fundamentan:</w:t>
            </w:r>
            <w:r w:rsidRPr="0001330C">
              <w:rPr>
                <w:rFonts w:ascii="Arial" w:hAnsi="Arial" w:cs="Arial"/>
                <w:b/>
              </w:rPr>
              <w:t xml:space="preserve"> </w:t>
            </w:r>
            <w:r w:rsidRPr="0001330C">
              <w:rPr>
                <w:rFonts w:ascii="Arial" w:hAnsi="Arial" w:cs="Arial"/>
              </w:rPr>
              <w:t>Este ítem ya fue desarrollado en los hechos.</w:t>
            </w:r>
          </w:p>
          <w:p w14:paraId="6E9A91EF" w14:textId="77777777" w:rsidR="00E26673" w:rsidRPr="0001330C" w:rsidRDefault="00E26673" w:rsidP="00E26673">
            <w:pPr>
              <w:pStyle w:val="Sinespaciado"/>
              <w:ind w:left="720"/>
              <w:rPr>
                <w:rFonts w:ascii="Arial" w:hAnsi="Arial" w:cs="Arial"/>
                <w:b/>
              </w:rPr>
            </w:pPr>
          </w:p>
          <w:p w14:paraId="3ADD5D95" w14:textId="77777777" w:rsidR="00E26673" w:rsidRPr="0001330C" w:rsidRDefault="00E26673" w:rsidP="00103C37">
            <w:pPr>
              <w:pStyle w:val="Sinespaciado"/>
              <w:numPr>
                <w:ilvl w:val="0"/>
                <w:numId w:val="1"/>
              </w:numPr>
              <w:rPr>
                <w:rFonts w:ascii="Arial" w:hAnsi="Arial" w:cs="Arial"/>
                <w:b/>
                <w:bCs/>
              </w:rPr>
            </w:pPr>
            <w:r w:rsidRPr="0001330C">
              <w:rPr>
                <w:rFonts w:ascii="Arial" w:hAnsi="Arial" w:cs="Arial"/>
                <w:b/>
                <w:bCs/>
              </w:rPr>
              <w:t xml:space="preserve">Pretensiones que formula el convocante: </w:t>
            </w:r>
            <w:r w:rsidRPr="0001330C">
              <w:rPr>
                <w:rFonts w:ascii="Arial" w:hAnsi="Arial" w:cs="Arial"/>
              </w:rPr>
              <w:t>Este ítem ya fue desarrollado en el Ordinal No. 1</w:t>
            </w:r>
          </w:p>
          <w:p w14:paraId="595BFC5D" w14:textId="77777777" w:rsidR="00E26673" w:rsidRPr="0001330C" w:rsidRDefault="00E26673" w:rsidP="00E26673">
            <w:pPr>
              <w:pStyle w:val="Sinespaciado"/>
              <w:ind w:left="720"/>
              <w:jc w:val="both"/>
              <w:rPr>
                <w:rFonts w:ascii="Arial" w:hAnsi="Arial" w:cs="Arial"/>
                <w:b/>
              </w:rPr>
            </w:pPr>
          </w:p>
          <w:p w14:paraId="38ED5074" w14:textId="4F63E5F0" w:rsidR="00246B9B" w:rsidRPr="0001330C" w:rsidRDefault="00E26673" w:rsidP="00103C37">
            <w:pPr>
              <w:pStyle w:val="Sinespaciado"/>
              <w:numPr>
                <w:ilvl w:val="0"/>
                <w:numId w:val="1"/>
              </w:numPr>
              <w:rPr>
                <w:rFonts w:ascii="Arial" w:hAnsi="Arial" w:cs="Arial"/>
              </w:rPr>
            </w:pPr>
            <w:r w:rsidRPr="0001330C">
              <w:rPr>
                <w:rFonts w:ascii="Arial" w:hAnsi="Arial" w:cs="Arial"/>
                <w:b/>
                <w:bCs/>
              </w:rPr>
              <w:t>Indicación de la acción contencioso-administrativa que se ejerce:</w:t>
            </w:r>
            <w:r w:rsidRPr="0001330C">
              <w:rPr>
                <w:rFonts w:ascii="Arial" w:hAnsi="Arial" w:cs="Arial"/>
                <w:b/>
              </w:rPr>
              <w:t xml:space="preserve"> </w:t>
            </w:r>
            <w:r w:rsidR="00246B9B" w:rsidRPr="0001330C">
              <w:rPr>
                <w:rFonts w:ascii="Arial" w:hAnsi="Arial" w:cs="Arial"/>
              </w:rPr>
              <w:t xml:space="preserve">El medio de control a precaver es </w:t>
            </w:r>
            <w:r w:rsidR="00871CEF" w:rsidRPr="0001330C">
              <w:rPr>
                <w:rFonts w:ascii="Arial" w:hAnsi="Arial" w:cs="Arial"/>
              </w:rPr>
              <w:t>la Nulidad y Restablecimiento de Derecho</w:t>
            </w:r>
            <w:r w:rsidR="00246B9B" w:rsidRPr="0001330C">
              <w:rPr>
                <w:rFonts w:ascii="Arial" w:hAnsi="Arial" w:cs="Arial"/>
              </w:rPr>
              <w:t>.</w:t>
            </w:r>
          </w:p>
          <w:p w14:paraId="033455B9" w14:textId="77777777" w:rsidR="00E26673" w:rsidRPr="0001330C" w:rsidRDefault="00E26673" w:rsidP="00E26673">
            <w:pPr>
              <w:pStyle w:val="Sinespaciado"/>
              <w:ind w:left="720"/>
              <w:rPr>
                <w:rFonts w:ascii="Arial" w:hAnsi="Arial" w:cs="Arial"/>
                <w:b/>
              </w:rPr>
            </w:pPr>
          </w:p>
          <w:p w14:paraId="09C95D0C" w14:textId="77777777" w:rsidR="00E26673" w:rsidRPr="0001330C" w:rsidRDefault="00E26673" w:rsidP="00103C37">
            <w:pPr>
              <w:pStyle w:val="Sinespaciado"/>
              <w:numPr>
                <w:ilvl w:val="0"/>
                <w:numId w:val="1"/>
              </w:numPr>
              <w:rPr>
                <w:rFonts w:ascii="Arial" w:hAnsi="Arial" w:cs="Arial"/>
              </w:rPr>
            </w:pPr>
            <w:r w:rsidRPr="0001330C">
              <w:rPr>
                <w:rFonts w:ascii="Arial" w:hAnsi="Arial" w:cs="Arial"/>
                <w:b/>
                <w:bCs/>
              </w:rPr>
              <w:t xml:space="preserve">Relación de las pruebas que se acompañan y de las que se harían valer en el proceso: </w:t>
            </w:r>
            <w:r w:rsidRPr="0001330C">
              <w:rPr>
                <w:rFonts w:ascii="Arial" w:hAnsi="Arial" w:cs="Arial"/>
              </w:rPr>
              <w:t>Este ítem ya se desarrolló en el ordinal 4.</w:t>
            </w:r>
          </w:p>
          <w:p w14:paraId="0D0349BD" w14:textId="77777777" w:rsidR="00E26673" w:rsidRPr="0001330C" w:rsidRDefault="00E26673" w:rsidP="00E26673">
            <w:pPr>
              <w:pStyle w:val="Sinespaciado"/>
              <w:ind w:left="720"/>
              <w:rPr>
                <w:rFonts w:ascii="Arial" w:hAnsi="Arial" w:cs="Arial"/>
                <w:b/>
              </w:rPr>
            </w:pPr>
          </w:p>
          <w:p w14:paraId="5230A0DB" w14:textId="77777777" w:rsidR="00E26673" w:rsidRPr="0001330C" w:rsidRDefault="00E26673" w:rsidP="00103C37">
            <w:pPr>
              <w:pStyle w:val="Sinespaciado"/>
              <w:numPr>
                <w:ilvl w:val="0"/>
                <w:numId w:val="1"/>
              </w:numPr>
              <w:rPr>
                <w:rFonts w:ascii="Arial" w:hAnsi="Arial" w:cs="Arial"/>
                <w:b/>
              </w:rPr>
            </w:pPr>
            <w:r w:rsidRPr="0001330C">
              <w:rPr>
                <w:rFonts w:ascii="Arial" w:hAnsi="Arial" w:cs="Arial"/>
                <w:b/>
                <w:bCs/>
              </w:rPr>
              <w:t>Evaluación del riesgo:</w:t>
            </w:r>
            <w:r w:rsidRPr="0001330C">
              <w:rPr>
                <w:rFonts w:ascii="Arial" w:hAnsi="Arial" w:cs="Arial"/>
                <w:b/>
              </w:rPr>
              <w:t xml:space="preserve"> </w:t>
            </w:r>
            <w:r w:rsidR="00ED5A9C" w:rsidRPr="0001330C">
              <w:rPr>
                <w:rFonts w:ascii="Arial" w:hAnsi="Arial" w:cs="Arial"/>
              </w:rPr>
              <w:t>Bajo</w:t>
            </w:r>
          </w:p>
          <w:p w14:paraId="2E97CDE6" w14:textId="77777777" w:rsidR="00E26673" w:rsidRPr="0001330C" w:rsidRDefault="00E26673" w:rsidP="00E26673">
            <w:pPr>
              <w:pStyle w:val="Sinespaciado"/>
              <w:ind w:left="720"/>
              <w:rPr>
                <w:rFonts w:ascii="Arial" w:hAnsi="Arial" w:cs="Arial"/>
                <w:b/>
              </w:rPr>
            </w:pPr>
          </w:p>
          <w:p w14:paraId="10E0CF7A" w14:textId="752E55F0" w:rsidR="0038001D" w:rsidRPr="00F00893" w:rsidRDefault="00E26673" w:rsidP="00F00893">
            <w:pPr>
              <w:pStyle w:val="Sinespaciado"/>
              <w:numPr>
                <w:ilvl w:val="0"/>
                <w:numId w:val="1"/>
              </w:numPr>
              <w:jc w:val="both"/>
              <w:rPr>
                <w:rFonts w:ascii="Arial" w:hAnsi="Arial" w:cs="Arial"/>
                <w:bCs/>
              </w:rPr>
            </w:pPr>
            <w:r w:rsidRPr="0001330C">
              <w:rPr>
                <w:rFonts w:ascii="Arial" w:hAnsi="Arial" w:cs="Arial"/>
                <w:b/>
                <w:bCs/>
              </w:rPr>
              <w:t>Estimación razonada de la cuantía:</w:t>
            </w:r>
            <w:r w:rsidR="009762DF" w:rsidRPr="0001330C">
              <w:rPr>
                <w:rFonts w:ascii="Arial" w:hAnsi="Arial" w:cs="Arial"/>
                <w:bCs/>
              </w:rPr>
              <w:t xml:space="preserve"> </w:t>
            </w:r>
            <w:r w:rsidR="00F00893">
              <w:rPr>
                <w:rFonts w:ascii="Arial" w:hAnsi="Arial" w:cs="Arial"/>
                <w:bCs/>
              </w:rPr>
              <w:t xml:space="preserve">Se estima en  la suma de </w:t>
            </w:r>
            <w:r w:rsidR="0038001D" w:rsidRPr="0001330C">
              <w:rPr>
                <w:rFonts w:ascii="Arial" w:hAnsi="Arial" w:cs="Arial"/>
                <w:bCs/>
              </w:rPr>
              <w:t xml:space="preserve"> </w:t>
            </w:r>
            <w:r w:rsidR="00F00893" w:rsidRPr="00F00893">
              <w:rPr>
                <w:rFonts w:ascii="Arial" w:hAnsi="Arial" w:cs="Arial"/>
                <w:bCs/>
              </w:rPr>
              <w:t xml:space="preserve">Setenta y </w:t>
            </w:r>
            <w:proofErr w:type="spellStart"/>
            <w:r w:rsidR="00F00893" w:rsidRPr="00F00893">
              <w:rPr>
                <w:rFonts w:ascii="Arial" w:hAnsi="Arial" w:cs="Arial"/>
                <w:bCs/>
              </w:rPr>
              <w:t>CuatroMillones</w:t>
            </w:r>
            <w:proofErr w:type="spellEnd"/>
            <w:r w:rsidR="00F00893" w:rsidRPr="00F00893">
              <w:rPr>
                <w:rFonts w:ascii="Arial" w:hAnsi="Arial" w:cs="Arial"/>
                <w:bCs/>
              </w:rPr>
              <w:t xml:space="preserve"> Ciento Veintitrés mil Novecientos pesos ($74.123.900)  </w:t>
            </w:r>
          </w:p>
          <w:p w14:paraId="2D13CA66" w14:textId="77777777" w:rsidR="00F00893" w:rsidRPr="0001330C" w:rsidRDefault="00F00893" w:rsidP="00F00893">
            <w:pPr>
              <w:pStyle w:val="Prrafodelista"/>
              <w:ind w:left="720"/>
              <w:rPr>
                <w:rFonts w:ascii="Arial" w:hAnsi="Arial" w:cs="Arial"/>
                <w:bCs/>
              </w:rPr>
            </w:pPr>
          </w:p>
          <w:p w14:paraId="2EF9A699" w14:textId="3F567DAD" w:rsidR="00A63D3E" w:rsidRPr="0001330C" w:rsidRDefault="00A63D3E" w:rsidP="007173CD">
            <w:pPr>
              <w:pStyle w:val="Sinespaciado"/>
              <w:numPr>
                <w:ilvl w:val="0"/>
                <w:numId w:val="1"/>
              </w:numPr>
              <w:jc w:val="both"/>
              <w:rPr>
                <w:rFonts w:ascii="Arial" w:hAnsi="Arial" w:cs="Arial"/>
                <w:b/>
              </w:rPr>
            </w:pPr>
            <w:r w:rsidRPr="0001330C">
              <w:rPr>
                <w:rFonts w:ascii="Arial" w:hAnsi="Arial" w:cs="Arial"/>
                <w:b/>
              </w:rPr>
              <w:t xml:space="preserve">Manifestación bajo la novedad de juramento de no haber presentado demandas o solicitudes de conciliación con base en los mismos hechos: </w:t>
            </w:r>
            <w:r w:rsidR="003A0EFA" w:rsidRPr="0001330C">
              <w:rPr>
                <w:rFonts w:ascii="Arial" w:hAnsi="Arial" w:cs="Arial"/>
              </w:rPr>
              <w:t>Si presento</w:t>
            </w:r>
          </w:p>
          <w:p w14:paraId="3A7904F0" w14:textId="77777777" w:rsidR="00A63D3E" w:rsidRPr="0001330C" w:rsidRDefault="00A63D3E" w:rsidP="0050479C">
            <w:pPr>
              <w:pStyle w:val="Sinespaciado"/>
              <w:jc w:val="both"/>
              <w:rPr>
                <w:rFonts w:ascii="Arial" w:hAnsi="Arial" w:cs="Arial"/>
                <w:b/>
              </w:rPr>
            </w:pPr>
          </w:p>
          <w:p w14:paraId="4FBF3E5B" w14:textId="77777777" w:rsidR="00A63D3E" w:rsidRPr="0001330C" w:rsidRDefault="00A63D3E" w:rsidP="00103C37">
            <w:pPr>
              <w:pStyle w:val="Sinespaciado"/>
              <w:numPr>
                <w:ilvl w:val="0"/>
                <w:numId w:val="1"/>
              </w:numPr>
              <w:jc w:val="both"/>
              <w:rPr>
                <w:rFonts w:ascii="Arial" w:hAnsi="Arial" w:cs="Arial"/>
                <w:b/>
              </w:rPr>
            </w:pPr>
            <w:r w:rsidRPr="0001330C">
              <w:rPr>
                <w:rFonts w:ascii="Arial" w:hAnsi="Arial" w:cs="Arial"/>
                <w:b/>
              </w:rPr>
              <w:t xml:space="preserve">Indicación del lugar para que se surtan las notificaciones, el número o números telefónicos, número de fax y correo electrónico de las partes: </w:t>
            </w:r>
          </w:p>
          <w:p w14:paraId="76C81AB9" w14:textId="77777777" w:rsidR="003A0EFA" w:rsidRPr="0001330C" w:rsidRDefault="003A0EFA" w:rsidP="003A0EFA">
            <w:pPr>
              <w:pStyle w:val="Prrafodelista"/>
              <w:rPr>
                <w:rFonts w:ascii="Arial" w:hAnsi="Arial" w:cs="Arial"/>
                <w:b/>
              </w:rPr>
            </w:pPr>
          </w:p>
          <w:p w14:paraId="75B61A19" w14:textId="77777777" w:rsidR="003A0EFA" w:rsidRPr="0001330C" w:rsidRDefault="003A0EFA" w:rsidP="003A0EFA">
            <w:pPr>
              <w:pStyle w:val="Sinespaciado"/>
              <w:ind w:left="720"/>
              <w:rPr>
                <w:rFonts w:ascii="Arial" w:hAnsi="Arial" w:cs="Arial"/>
              </w:rPr>
            </w:pPr>
            <w:r w:rsidRPr="0001330C">
              <w:rPr>
                <w:rFonts w:ascii="Arial" w:hAnsi="Arial" w:cs="Arial"/>
              </w:rPr>
              <w:t xml:space="preserve">Convocante </w:t>
            </w:r>
          </w:p>
          <w:p w14:paraId="66142AB0" w14:textId="77777777" w:rsidR="00742754" w:rsidRPr="0001330C" w:rsidRDefault="00742754" w:rsidP="003A0EFA">
            <w:pPr>
              <w:pStyle w:val="Sinespaciado"/>
              <w:ind w:left="720"/>
              <w:rPr>
                <w:rFonts w:ascii="Arial" w:hAnsi="Arial" w:cs="Arial"/>
                <w:lang w:val="es-CO"/>
              </w:rPr>
            </w:pPr>
          </w:p>
          <w:p w14:paraId="2E579DAF" w14:textId="13DA5202" w:rsidR="003A0EFA" w:rsidRPr="00565C07" w:rsidRDefault="003A0EFA" w:rsidP="00565C07">
            <w:pPr>
              <w:pStyle w:val="Sinespaciado"/>
              <w:ind w:left="720"/>
              <w:rPr>
                <w:rFonts w:ascii="Arial" w:hAnsi="Arial" w:cs="Arial"/>
              </w:rPr>
            </w:pPr>
            <w:r w:rsidRPr="0001330C">
              <w:rPr>
                <w:rFonts w:ascii="Arial" w:hAnsi="Arial" w:cs="Arial"/>
                <w:lang w:val="es-CO"/>
              </w:rPr>
              <w:t>Correo electrónico:</w:t>
            </w:r>
            <w:r w:rsidR="00565C07" w:rsidRPr="00565C07">
              <w:rPr>
                <w:rFonts w:ascii="Arial" w:hAnsi="Arial" w:cs="Arial"/>
              </w:rPr>
              <w:t xml:space="preserve"> </w:t>
            </w:r>
            <w:hyperlink r:id="rId8" w:history="1">
              <w:r w:rsidR="00565C07" w:rsidRPr="00FD16E6">
                <w:rPr>
                  <w:rStyle w:val="Hipervnculo"/>
                  <w:rFonts w:ascii="Arial" w:hAnsi="Arial" w:cs="Arial"/>
                </w:rPr>
                <w:t>erika960510@hotmail.com</w:t>
              </w:r>
            </w:hyperlink>
            <w:r w:rsidR="00565C07" w:rsidRPr="00565C07">
              <w:rPr>
                <w:rFonts w:ascii="Arial" w:hAnsi="Arial" w:cs="Arial"/>
              </w:rPr>
              <w:t>;</w:t>
            </w:r>
            <w:r w:rsidR="00565C07">
              <w:rPr>
                <w:rFonts w:ascii="Arial" w:hAnsi="Arial" w:cs="Arial"/>
              </w:rPr>
              <w:t xml:space="preserve"> </w:t>
            </w:r>
            <w:hyperlink r:id="rId9" w:history="1">
              <w:r w:rsidR="00565C07" w:rsidRPr="00FD16E6">
                <w:rPr>
                  <w:rStyle w:val="Hipervnculo"/>
                  <w:rFonts w:ascii="Arial" w:hAnsi="Arial" w:cs="Arial"/>
                </w:rPr>
                <w:t>erikadanielagiraldo@gmail.com</w:t>
              </w:r>
            </w:hyperlink>
            <w:r w:rsidRPr="0001330C">
              <w:rPr>
                <w:rFonts w:ascii="Arial" w:hAnsi="Arial" w:cs="Arial"/>
                <w:u w:val="single"/>
                <w:lang w:val="es-CO"/>
              </w:rPr>
              <w:t xml:space="preserve"> </w:t>
            </w:r>
          </w:p>
          <w:p w14:paraId="71B8372C" w14:textId="09CD169B" w:rsidR="00565C07" w:rsidRPr="00565C07" w:rsidRDefault="003A0EFA" w:rsidP="00565C07">
            <w:pPr>
              <w:pStyle w:val="Sinespaciado"/>
              <w:ind w:left="720"/>
              <w:rPr>
                <w:rFonts w:ascii="Arial" w:hAnsi="Arial" w:cs="Arial"/>
              </w:rPr>
            </w:pPr>
            <w:r w:rsidRPr="0001330C">
              <w:rPr>
                <w:rFonts w:ascii="Arial" w:hAnsi="Arial" w:cs="Arial"/>
                <w:lang w:val="es-CO"/>
              </w:rPr>
              <w:t xml:space="preserve">Dirección física: </w:t>
            </w:r>
            <w:r w:rsidR="00565C07" w:rsidRPr="00565C07">
              <w:rPr>
                <w:rFonts w:ascii="Arial" w:hAnsi="Arial" w:cs="Arial"/>
              </w:rPr>
              <w:t>Calle 147C No. 101-53, Casa 5 de la ciudad de</w:t>
            </w:r>
            <w:r w:rsidR="00565C07">
              <w:rPr>
                <w:rFonts w:ascii="Arial" w:hAnsi="Arial" w:cs="Arial"/>
              </w:rPr>
              <w:t xml:space="preserve"> </w:t>
            </w:r>
            <w:r w:rsidR="00565C07" w:rsidRPr="00565C07">
              <w:rPr>
                <w:rFonts w:ascii="Arial" w:hAnsi="Arial" w:cs="Arial"/>
              </w:rPr>
              <w:t xml:space="preserve">Bogotá.  </w:t>
            </w:r>
          </w:p>
          <w:p w14:paraId="02963C79" w14:textId="77777777" w:rsidR="00565C07" w:rsidRDefault="00565C07" w:rsidP="003A0EFA">
            <w:pPr>
              <w:pStyle w:val="Sinespaciado"/>
              <w:ind w:left="720"/>
              <w:rPr>
                <w:rFonts w:ascii="Arial" w:hAnsi="Arial" w:cs="Arial"/>
                <w:lang w:val="es-CO"/>
              </w:rPr>
            </w:pPr>
          </w:p>
          <w:p w14:paraId="2C6979D0" w14:textId="77777777" w:rsidR="00565C07" w:rsidRDefault="00565C07" w:rsidP="00565C07">
            <w:pPr>
              <w:pStyle w:val="Sinespaciado"/>
              <w:ind w:left="720"/>
              <w:rPr>
                <w:rFonts w:ascii="Arial" w:hAnsi="Arial" w:cs="Arial"/>
              </w:rPr>
            </w:pPr>
            <w:r w:rsidRPr="00565C07">
              <w:rPr>
                <w:rFonts w:ascii="Arial" w:hAnsi="Arial" w:cs="Arial"/>
              </w:rPr>
              <w:t xml:space="preserve">Apoderado:  </w:t>
            </w:r>
          </w:p>
          <w:p w14:paraId="3DA622B7" w14:textId="15BB1E2A" w:rsidR="00565C07" w:rsidRPr="0001330C" w:rsidRDefault="00565C07" w:rsidP="00565C07">
            <w:pPr>
              <w:pStyle w:val="Sinespaciado"/>
              <w:ind w:left="720"/>
              <w:rPr>
                <w:rFonts w:ascii="Arial" w:hAnsi="Arial" w:cs="Arial"/>
              </w:rPr>
            </w:pPr>
            <w:r>
              <w:rPr>
                <w:rFonts w:ascii="Arial" w:hAnsi="Arial" w:cs="Arial"/>
              </w:rPr>
              <w:t>D</w:t>
            </w:r>
            <w:r w:rsidRPr="00565C07">
              <w:rPr>
                <w:rFonts w:ascii="Arial" w:hAnsi="Arial" w:cs="Arial"/>
              </w:rPr>
              <w:t xml:space="preserve">irección física: </w:t>
            </w:r>
            <w:proofErr w:type="spellStart"/>
            <w:r w:rsidRPr="00565C07">
              <w:rPr>
                <w:rFonts w:ascii="Arial" w:hAnsi="Arial" w:cs="Arial"/>
              </w:rPr>
              <w:t>Mz</w:t>
            </w:r>
            <w:proofErr w:type="spellEnd"/>
            <w:r w:rsidRPr="00565C07">
              <w:rPr>
                <w:rFonts w:ascii="Arial" w:hAnsi="Arial" w:cs="Arial"/>
              </w:rPr>
              <w:t xml:space="preserve"> C Lote 2 Apto 101 Barrio la Troncal de Cartagena y en la </w:t>
            </w:r>
            <w:r w:rsidRPr="0001330C">
              <w:rPr>
                <w:rFonts w:ascii="Arial" w:hAnsi="Arial" w:cs="Arial"/>
                <w:lang w:val="es-CO"/>
              </w:rPr>
              <w:t>Correo electrónico</w:t>
            </w:r>
            <w:r w:rsidRPr="00565C07">
              <w:rPr>
                <w:rFonts w:ascii="Arial" w:hAnsi="Arial" w:cs="Arial"/>
              </w:rPr>
              <w:t xml:space="preserve">: Normandomercado98@gmail.com  </w:t>
            </w:r>
          </w:p>
          <w:p w14:paraId="5E570930" w14:textId="77777777" w:rsidR="008C219E" w:rsidRPr="0001330C" w:rsidRDefault="008C219E" w:rsidP="003A0EFA">
            <w:pPr>
              <w:pStyle w:val="Sinespaciado"/>
              <w:ind w:left="720"/>
              <w:rPr>
                <w:rFonts w:ascii="Arial" w:hAnsi="Arial" w:cs="Arial"/>
              </w:rPr>
            </w:pPr>
          </w:p>
          <w:p w14:paraId="4C085DC3" w14:textId="77777777" w:rsidR="003A0EFA" w:rsidRPr="0001330C" w:rsidRDefault="003A0EFA" w:rsidP="003A0EFA">
            <w:pPr>
              <w:pStyle w:val="Sinespaciado"/>
              <w:ind w:left="720"/>
              <w:rPr>
                <w:rFonts w:ascii="Arial" w:hAnsi="Arial" w:cs="Arial"/>
              </w:rPr>
            </w:pPr>
            <w:r w:rsidRPr="0001330C">
              <w:rPr>
                <w:rFonts w:ascii="Arial" w:hAnsi="Arial" w:cs="Arial"/>
              </w:rPr>
              <w:t>Convocad</w:t>
            </w:r>
            <w:r w:rsidR="00400FC8" w:rsidRPr="0001330C">
              <w:rPr>
                <w:rFonts w:ascii="Arial" w:hAnsi="Arial" w:cs="Arial"/>
              </w:rPr>
              <w:t>os</w:t>
            </w:r>
          </w:p>
          <w:p w14:paraId="7801EE2F" w14:textId="77777777" w:rsidR="003A0EFA" w:rsidRPr="0001330C" w:rsidRDefault="003A0EFA" w:rsidP="003A0EFA">
            <w:pPr>
              <w:pStyle w:val="Sinespaciado"/>
              <w:ind w:left="720"/>
              <w:rPr>
                <w:rFonts w:ascii="Arial" w:hAnsi="Arial" w:cs="Arial"/>
              </w:rPr>
            </w:pPr>
          </w:p>
          <w:p w14:paraId="3508D6F6" w14:textId="77777777" w:rsidR="003A0EFA" w:rsidRPr="0001330C" w:rsidRDefault="003A0EFA" w:rsidP="003A0EFA">
            <w:pPr>
              <w:pStyle w:val="Sinespaciado"/>
              <w:ind w:left="720"/>
              <w:rPr>
                <w:rFonts w:ascii="Arial" w:hAnsi="Arial" w:cs="Arial"/>
                <w:lang w:val="es-CO"/>
              </w:rPr>
            </w:pPr>
            <w:r w:rsidRPr="0001330C">
              <w:rPr>
                <w:rFonts w:ascii="Arial" w:hAnsi="Arial" w:cs="Arial"/>
                <w:lang w:val="es-CO"/>
              </w:rPr>
              <w:t xml:space="preserve">Correo electrónico de notificación: </w:t>
            </w:r>
            <w:hyperlink r:id="rId10" w:history="1">
              <w:r w:rsidRPr="0001330C">
                <w:rPr>
                  <w:rStyle w:val="Hipervnculo"/>
                  <w:rFonts w:ascii="Arial" w:hAnsi="Arial" w:cs="Arial"/>
                  <w:lang w:val="es-CO"/>
                </w:rPr>
                <w:t>notificaciones.juridica@supernotariado.gov.co</w:t>
              </w:r>
            </w:hyperlink>
          </w:p>
          <w:p w14:paraId="2F2B780E" w14:textId="77777777" w:rsidR="003A0EFA" w:rsidRPr="0001330C" w:rsidRDefault="003A0EFA" w:rsidP="003A0EFA">
            <w:pPr>
              <w:pStyle w:val="Sinespaciado"/>
              <w:ind w:left="720"/>
              <w:rPr>
                <w:rFonts w:ascii="Arial" w:hAnsi="Arial" w:cs="Arial"/>
              </w:rPr>
            </w:pPr>
            <w:r w:rsidRPr="0001330C">
              <w:rPr>
                <w:rFonts w:ascii="Arial" w:hAnsi="Arial" w:cs="Arial"/>
              </w:rPr>
              <w:t xml:space="preserve">Dirección física: </w:t>
            </w:r>
            <w:r w:rsidRPr="0001330C">
              <w:rPr>
                <w:rFonts w:ascii="Arial" w:hAnsi="Arial" w:cs="Arial"/>
                <w:lang w:val="es-CO"/>
              </w:rPr>
              <w:t>Calle 26 No. 13-49 Interior 201 de Bogotá</w:t>
            </w:r>
          </w:p>
          <w:p w14:paraId="31A97F03" w14:textId="77777777" w:rsidR="003A0EFA" w:rsidRPr="0001330C" w:rsidRDefault="003A0EFA" w:rsidP="003A0EFA">
            <w:pPr>
              <w:pStyle w:val="Sinespaciado"/>
              <w:ind w:left="720"/>
              <w:rPr>
                <w:rFonts w:ascii="Arial" w:hAnsi="Arial" w:cs="Arial"/>
                <w:lang w:val="es-CO"/>
              </w:rPr>
            </w:pPr>
            <w:r w:rsidRPr="0001330C">
              <w:rPr>
                <w:rFonts w:ascii="Arial" w:hAnsi="Arial" w:cs="Arial"/>
                <w:lang w:val="es-CO"/>
              </w:rPr>
              <w:t>Teléfonos: 57+(1) 328 2121</w:t>
            </w:r>
            <w:r w:rsidR="002F0C13" w:rsidRPr="0001330C">
              <w:rPr>
                <w:rFonts w:ascii="Arial" w:hAnsi="Arial" w:cs="Arial"/>
                <w:lang w:val="es-CO"/>
              </w:rPr>
              <w:t>.</w:t>
            </w:r>
          </w:p>
          <w:p w14:paraId="4E7A6C55" w14:textId="77777777" w:rsidR="002F0C13" w:rsidRPr="0001330C" w:rsidRDefault="002F0C13" w:rsidP="003A0EFA">
            <w:pPr>
              <w:pStyle w:val="Sinespaciado"/>
              <w:ind w:left="720"/>
              <w:rPr>
                <w:rFonts w:ascii="Arial" w:hAnsi="Arial" w:cs="Arial"/>
                <w:lang w:val="es-CO"/>
              </w:rPr>
            </w:pPr>
          </w:p>
          <w:p w14:paraId="499AD557" w14:textId="0B404F44" w:rsidR="003A0EFA" w:rsidRPr="0001330C" w:rsidRDefault="00A63D3E" w:rsidP="00103C37">
            <w:pPr>
              <w:pStyle w:val="Sinespaciado"/>
              <w:numPr>
                <w:ilvl w:val="0"/>
                <w:numId w:val="1"/>
              </w:numPr>
              <w:rPr>
                <w:rFonts w:ascii="Arial" w:hAnsi="Arial" w:cs="Arial"/>
              </w:rPr>
            </w:pPr>
            <w:r w:rsidRPr="0001330C">
              <w:rPr>
                <w:rFonts w:ascii="Arial" w:hAnsi="Arial" w:cs="Arial"/>
                <w:b/>
              </w:rPr>
              <w:t>Copia de la petición de conciliación enviada previamente al convocado:</w:t>
            </w:r>
            <w:r w:rsidR="003A0EFA" w:rsidRPr="0001330C">
              <w:rPr>
                <w:rFonts w:ascii="Arial" w:hAnsi="Arial" w:cs="Arial"/>
                <w:b/>
              </w:rPr>
              <w:t xml:space="preserve"> </w:t>
            </w:r>
            <w:r w:rsidR="003250B7" w:rsidRPr="0001330C">
              <w:rPr>
                <w:rFonts w:ascii="Arial" w:hAnsi="Arial" w:cs="Arial"/>
              </w:rPr>
              <w:t>SI</w:t>
            </w:r>
          </w:p>
          <w:p w14:paraId="50DE5184" w14:textId="77777777" w:rsidR="00A63D3E" w:rsidRPr="0001330C" w:rsidRDefault="00A63D3E" w:rsidP="0050479C">
            <w:pPr>
              <w:pStyle w:val="Sinespaciado"/>
              <w:jc w:val="both"/>
              <w:rPr>
                <w:rFonts w:ascii="Arial" w:hAnsi="Arial" w:cs="Arial"/>
                <w:b/>
              </w:rPr>
            </w:pPr>
          </w:p>
          <w:p w14:paraId="7BEA104A" w14:textId="77777777" w:rsidR="003F6CE8" w:rsidRPr="0001330C" w:rsidRDefault="00A63D3E" w:rsidP="00103C37">
            <w:pPr>
              <w:pStyle w:val="Sinespaciado"/>
              <w:numPr>
                <w:ilvl w:val="0"/>
                <w:numId w:val="1"/>
              </w:numPr>
              <w:rPr>
                <w:rFonts w:ascii="Arial" w:hAnsi="Arial" w:cs="Arial"/>
                <w:b/>
                <w:bCs/>
              </w:rPr>
            </w:pPr>
            <w:r w:rsidRPr="0001330C">
              <w:rPr>
                <w:rFonts w:ascii="Arial" w:hAnsi="Arial" w:cs="Arial"/>
                <w:b/>
              </w:rPr>
              <w:t xml:space="preserve">La firma del abogado del solicitante o solicitantes: </w:t>
            </w:r>
            <w:r w:rsidR="003A0EFA" w:rsidRPr="0001330C">
              <w:rPr>
                <w:rFonts w:ascii="Arial" w:hAnsi="Arial" w:cs="Arial"/>
                <w:b/>
              </w:rPr>
              <w:t>Este requisito se encuentra cumplido.</w:t>
            </w:r>
          </w:p>
          <w:p w14:paraId="5D7FD0D4" w14:textId="77777777" w:rsidR="003F6CE8" w:rsidRPr="0001330C" w:rsidRDefault="003F6CE8" w:rsidP="003F6CE8">
            <w:pPr>
              <w:pStyle w:val="Sinespaciado"/>
              <w:ind w:left="360"/>
              <w:rPr>
                <w:rFonts w:ascii="Arial" w:hAnsi="Arial" w:cs="Arial"/>
                <w:b/>
                <w:bCs/>
              </w:rPr>
            </w:pPr>
          </w:p>
          <w:p w14:paraId="3AF01F13" w14:textId="77777777" w:rsidR="00007A81" w:rsidRDefault="003A0EFA" w:rsidP="00565C07">
            <w:pPr>
              <w:pStyle w:val="Sinespaciado"/>
              <w:ind w:left="720"/>
              <w:jc w:val="both"/>
              <w:rPr>
                <w:rFonts w:ascii="Arial" w:hAnsi="Arial" w:cs="Arial"/>
                <w:bCs/>
                <w:lang w:val="es-CO"/>
              </w:rPr>
            </w:pPr>
            <w:r w:rsidRPr="0001330C">
              <w:rPr>
                <w:rFonts w:ascii="Arial" w:hAnsi="Arial" w:cs="Arial"/>
                <w:bCs/>
              </w:rPr>
              <w:t xml:space="preserve">Según la búsqueda en la </w:t>
            </w:r>
            <w:r w:rsidRPr="0001330C">
              <w:rPr>
                <w:rFonts w:ascii="Arial" w:hAnsi="Arial" w:cs="Arial"/>
                <w:bCs/>
                <w:lang w:val="es-CO"/>
              </w:rPr>
              <w:t>Comisión Nacional de Disciplina Judicial,</w:t>
            </w:r>
            <w:r w:rsidR="008C219E" w:rsidRPr="0001330C">
              <w:rPr>
                <w:rFonts w:ascii="Arial" w:hAnsi="Arial" w:cs="Arial"/>
                <w:bCs/>
                <w:lang w:val="es-CO"/>
              </w:rPr>
              <w:t xml:space="preserve"> </w:t>
            </w:r>
            <w:r w:rsidR="00565C07">
              <w:rPr>
                <w:rFonts w:ascii="Arial" w:hAnsi="Arial" w:cs="Arial"/>
                <w:bCs/>
                <w:lang w:val="es-CO"/>
              </w:rPr>
              <w:t>el</w:t>
            </w:r>
            <w:r w:rsidRPr="0001330C">
              <w:rPr>
                <w:rFonts w:ascii="Arial" w:hAnsi="Arial" w:cs="Arial"/>
                <w:bCs/>
                <w:lang w:val="es-CO"/>
              </w:rPr>
              <w:t xml:space="preserve"> profesional del derecho</w:t>
            </w:r>
            <w:r w:rsidR="00E11B27" w:rsidRPr="0001330C">
              <w:rPr>
                <w:rFonts w:ascii="Arial" w:hAnsi="Arial" w:cs="Arial"/>
                <w:bCs/>
                <w:lang w:val="es-CO"/>
              </w:rPr>
              <w:t xml:space="preserve"> </w:t>
            </w:r>
            <w:r w:rsidR="00565C07" w:rsidRPr="00565C07">
              <w:rPr>
                <w:rFonts w:ascii="Arial" w:hAnsi="Arial" w:cs="Arial"/>
                <w:bCs/>
              </w:rPr>
              <w:t xml:space="preserve">Normando David Mercado Madrid </w:t>
            </w:r>
            <w:r w:rsidRPr="0001330C">
              <w:rPr>
                <w:rFonts w:ascii="Arial" w:hAnsi="Arial" w:cs="Arial"/>
                <w:b/>
                <w:lang w:val="es-CO"/>
              </w:rPr>
              <w:t xml:space="preserve">NO </w:t>
            </w:r>
            <w:r w:rsidRPr="0001330C">
              <w:rPr>
                <w:rFonts w:ascii="Arial" w:hAnsi="Arial" w:cs="Arial"/>
                <w:bCs/>
                <w:lang w:val="es-CO"/>
              </w:rPr>
              <w:t>presenta sanciones para su ejercicio.</w:t>
            </w:r>
          </w:p>
          <w:p w14:paraId="73B7000E" w14:textId="77777777" w:rsidR="00565C07" w:rsidRDefault="00565C07" w:rsidP="00565C07">
            <w:pPr>
              <w:pStyle w:val="Sinespaciado"/>
              <w:ind w:left="720"/>
              <w:jc w:val="both"/>
              <w:rPr>
                <w:rFonts w:ascii="Arial" w:hAnsi="Arial" w:cs="Arial"/>
                <w:bCs/>
                <w:lang w:val="es-CO"/>
              </w:rPr>
            </w:pPr>
          </w:p>
          <w:p w14:paraId="6D5A2392" w14:textId="77777777" w:rsidR="00565C07" w:rsidRDefault="00565C07" w:rsidP="00565C07">
            <w:pPr>
              <w:pStyle w:val="Sinespaciado"/>
              <w:ind w:left="720"/>
              <w:jc w:val="both"/>
              <w:rPr>
                <w:rFonts w:ascii="Arial" w:hAnsi="Arial" w:cs="Arial"/>
                <w:bCs/>
                <w:lang w:val="es-CO"/>
              </w:rPr>
            </w:pPr>
          </w:p>
          <w:p w14:paraId="1E5BB698" w14:textId="0A438044" w:rsidR="00565C07" w:rsidRPr="00565C07" w:rsidRDefault="00565C07" w:rsidP="00565C07">
            <w:pPr>
              <w:pStyle w:val="Sinespaciado"/>
              <w:ind w:left="720"/>
              <w:jc w:val="both"/>
              <w:rPr>
                <w:rFonts w:ascii="Arial" w:hAnsi="Arial" w:cs="Arial"/>
                <w:bCs/>
                <w:lang w:val="es-CO"/>
              </w:rPr>
            </w:pPr>
          </w:p>
        </w:tc>
      </w:tr>
      <w:tr w:rsidR="001B02CC" w:rsidRPr="0001330C" w14:paraId="153A1156" w14:textId="77777777" w:rsidTr="009B112E">
        <w:trPr>
          <w:trHeight w:val="226"/>
        </w:trPr>
        <w:tc>
          <w:tcPr>
            <w:tcW w:w="9782" w:type="dxa"/>
            <w:tcBorders>
              <w:top w:val="double" w:sz="4" w:space="0" w:color="auto"/>
              <w:left w:val="double" w:sz="4" w:space="0" w:color="auto"/>
              <w:bottom w:val="single" w:sz="4" w:space="0" w:color="auto"/>
              <w:right w:val="double" w:sz="4" w:space="0" w:color="auto"/>
            </w:tcBorders>
            <w:shd w:val="clear" w:color="auto" w:fill="BFBFBF"/>
          </w:tcPr>
          <w:p w14:paraId="100B1BE6" w14:textId="77777777" w:rsidR="001B02CC" w:rsidRPr="0001330C" w:rsidRDefault="00953416" w:rsidP="00977320">
            <w:pPr>
              <w:tabs>
                <w:tab w:val="left" w:pos="7513"/>
              </w:tabs>
              <w:jc w:val="center"/>
              <w:rPr>
                <w:rFonts w:ascii="Arial" w:hAnsi="Arial" w:cs="Arial"/>
                <w:b/>
                <w:bCs/>
              </w:rPr>
            </w:pPr>
            <w:r w:rsidRPr="0001330C">
              <w:rPr>
                <w:rFonts w:ascii="Arial" w:hAnsi="Arial" w:cs="Arial"/>
                <w:b/>
                <w:bCs/>
              </w:rPr>
              <w:lastRenderedPageBreak/>
              <w:t>ANÁLISIS Y CONCEPTO PARA CONCILIAR</w:t>
            </w:r>
          </w:p>
        </w:tc>
      </w:tr>
      <w:tr w:rsidR="00F5739E" w:rsidRPr="0001330C" w14:paraId="1CD2BEE3" w14:textId="77777777" w:rsidTr="00F5739E">
        <w:trPr>
          <w:trHeight w:val="7620"/>
        </w:trPr>
        <w:tc>
          <w:tcPr>
            <w:tcW w:w="9782" w:type="dxa"/>
            <w:tcBorders>
              <w:top w:val="single" w:sz="4" w:space="0" w:color="auto"/>
              <w:left w:val="double" w:sz="4" w:space="0" w:color="auto"/>
              <w:bottom w:val="single" w:sz="4" w:space="0" w:color="auto"/>
              <w:right w:val="double" w:sz="4" w:space="0" w:color="auto"/>
            </w:tcBorders>
          </w:tcPr>
          <w:p w14:paraId="79746926" w14:textId="77777777" w:rsidR="00435E95" w:rsidRPr="0001330C" w:rsidRDefault="00F5739E" w:rsidP="00973C3F">
            <w:pPr>
              <w:tabs>
                <w:tab w:val="left" w:pos="7513"/>
              </w:tabs>
              <w:ind w:left="360"/>
              <w:rPr>
                <w:rFonts w:ascii="Arial" w:hAnsi="Arial" w:cs="Arial"/>
                <w:b/>
                <w:bCs/>
              </w:rPr>
            </w:pPr>
            <w:r w:rsidRPr="0001330C">
              <w:rPr>
                <w:rFonts w:ascii="Arial" w:hAnsi="Arial" w:cs="Arial"/>
              </w:rPr>
              <w:t>1.</w:t>
            </w:r>
            <w:r w:rsidRPr="0001330C">
              <w:rPr>
                <w:rFonts w:ascii="Arial" w:hAnsi="Arial" w:cs="Arial"/>
                <w:b/>
                <w:bCs/>
              </w:rPr>
              <w:t>Problema Jurídico</w:t>
            </w:r>
            <w:r w:rsidR="00400FC8" w:rsidRPr="0001330C">
              <w:rPr>
                <w:rFonts w:ascii="Arial" w:hAnsi="Arial" w:cs="Arial"/>
                <w:b/>
                <w:bCs/>
              </w:rPr>
              <w:t xml:space="preserve"> </w:t>
            </w:r>
          </w:p>
          <w:p w14:paraId="01F2CCD2" w14:textId="77777777" w:rsidR="00435E95" w:rsidRPr="0001330C" w:rsidRDefault="00435E95" w:rsidP="003B7151">
            <w:pPr>
              <w:tabs>
                <w:tab w:val="left" w:pos="7513"/>
              </w:tabs>
              <w:rPr>
                <w:rFonts w:ascii="Arial" w:hAnsi="Arial" w:cs="Arial"/>
                <w:b/>
                <w:bCs/>
              </w:rPr>
            </w:pPr>
          </w:p>
          <w:p w14:paraId="69CA8150" w14:textId="77777777" w:rsidR="00A94572" w:rsidRDefault="003250B7" w:rsidP="00A94572">
            <w:pPr>
              <w:tabs>
                <w:tab w:val="left" w:pos="7513"/>
              </w:tabs>
              <w:jc w:val="both"/>
              <w:rPr>
                <w:rFonts w:ascii="Arial" w:hAnsi="Arial" w:cs="Arial"/>
                <w:lang w:val="es-CO"/>
              </w:rPr>
            </w:pPr>
            <w:r w:rsidRPr="0001330C">
              <w:rPr>
                <w:rFonts w:ascii="Arial" w:hAnsi="Arial" w:cs="Arial"/>
                <w:lang w:val="es-CO"/>
              </w:rPr>
              <w:t xml:space="preserve">Corresponde determinar, </w:t>
            </w:r>
            <w:r w:rsidR="00A94572" w:rsidRPr="00A94572">
              <w:rPr>
                <w:rFonts w:ascii="Arial" w:hAnsi="Arial" w:cs="Arial"/>
                <w:lang w:val="es-CO"/>
              </w:rPr>
              <w:t xml:space="preserve">si la Superintendencia de Notariado y Registro incurrió en ilegalidad al declarar la insubsistencia del nombramiento en provisionalidad de la señora Erika Daniela Giraldo Tamayo, pese a encontrarse en condición de especial protección constitucional (embarazo y presunta discapacidad), o si, por el contrario, actuó conforme al ordenamiento jurídico al aplicar el principio de mérito derivado del concurso público que dio lugar al nombramiento de un tercero en periodo de prueba. </w:t>
            </w:r>
          </w:p>
          <w:p w14:paraId="13690C89" w14:textId="77777777" w:rsidR="00A94572" w:rsidRPr="00A94572" w:rsidRDefault="00A94572" w:rsidP="00A94572">
            <w:pPr>
              <w:tabs>
                <w:tab w:val="left" w:pos="7513"/>
              </w:tabs>
              <w:jc w:val="both"/>
              <w:rPr>
                <w:rFonts w:ascii="Arial" w:hAnsi="Arial" w:cs="Arial"/>
                <w:lang w:val="es-CO"/>
              </w:rPr>
            </w:pPr>
          </w:p>
          <w:p w14:paraId="315A839E" w14:textId="77777777" w:rsidR="00A94572" w:rsidRDefault="00A94572" w:rsidP="00A94572">
            <w:pPr>
              <w:tabs>
                <w:tab w:val="left" w:pos="7513"/>
              </w:tabs>
              <w:jc w:val="both"/>
              <w:rPr>
                <w:rFonts w:ascii="Arial" w:hAnsi="Arial" w:cs="Arial"/>
                <w:lang w:val="es-CO"/>
              </w:rPr>
            </w:pPr>
            <w:r w:rsidRPr="00A94572">
              <w:rPr>
                <w:rFonts w:ascii="Arial" w:hAnsi="Arial" w:cs="Arial"/>
                <w:lang w:val="es-CO"/>
              </w:rPr>
              <w:t>En ese contexto, el núcleo del conflicto gira en la tensión entre dos principios constitucionales:</w:t>
            </w:r>
          </w:p>
          <w:p w14:paraId="18CFB780" w14:textId="076463EF" w:rsidR="00A94572" w:rsidRPr="00A94572" w:rsidRDefault="00A94572" w:rsidP="00A94572">
            <w:pPr>
              <w:tabs>
                <w:tab w:val="left" w:pos="7513"/>
              </w:tabs>
              <w:jc w:val="both"/>
              <w:rPr>
                <w:rFonts w:ascii="Arial" w:hAnsi="Arial" w:cs="Arial"/>
                <w:lang w:val="es-CO"/>
              </w:rPr>
            </w:pPr>
            <w:r w:rsidRPr="00A94572">
              <w:rPr>
                <w:rFonts w:ascii="Arial" w:hAnsi="Arial" w:cs="Arial"/>
                <w:lang w:val="es-CO"/>
              </w:rPr>
              <w:br/>
              <w:t>(i) el principio de mérito y acceso a la función pública por concurso, y</w:t>
            </w:r>
            <w:r w:rsidRPr="00A94572">
              <w:rPr>
                <w:rFonts w:ascii="Arial" w:hAnsi="Arial" w:cs="Arial"/>
                <w:lang w:val="es-CO"/>
              </w:rPr>
              <w:br/>
              <w:t>(</w:t>
            </w:r>
            <w:proofErr w:type="spellStart"/>
            <w:r w:rsidRPr="00A94572">
              <w:rPr>
                <w:rFonts w:ascii="Arial" w:hAnsi="Arial" w:cs="Arial"/>
                <w:lang w:val="es-CO"/>
              </w:rPr>
              <w:t>ii</w:t>
            </w:r>
            <w:proofErr w:type="spellEnd"/>
            <w:r w:rsidRPr="00A94572">
              <w:rPr>
                <w:rFonts w:ascii="Arial" w:hAnsi="Arial" w:cs="Arial"/>
                <w:lang w:val="es-CO"/>
              </w:rPr>
              <w:t>) la protección reforzada de sujetos en condición de debilidad manifiesta, particularmente maternidad y salud.</w:t>
            </w:r>
          </w:p>
          <w:p w14:paraId="33D9FBB8" w14:textId="73BF7061" w:rsidR="003B7151" w:rsidRPr="0001330C" w:rsidRDefault="003B7151" w:rsidP="003B7151">
            <w:pPr>
              <w:tabs>
                <w:tab w:val="left" w:pos="7513"/>
              </w:tabs>
              <w:jc w:val="both"/>
              <w:rPr>
                <w:rFonts w:ascii="Arial" w:hAnsi="Arial" w:cs="Arial"/>
                <w:lang w:val="es-CO"/>
              </w:rPr>
            </w:pPr>
          </w:p>
          <w:p w14:paraId="1446E3F6" w14:textId="77777777" w:rsidR="001B0301" w:rsidRPr="0001330C" w:rsidRDefault="001B0301" w:rsidP="0040770D">
            <w:pPr>
              <w:tabs>
                <w:tab w:val="left" w:pos="7513"/>
              </w:tabs>
              <w:ind w:left="360"/>
              <w:jc w:val="both"/>
              <w:rPr>
                <w:rFonts w:ascii="Arial" w:hAnsi="Arial" w:cs="Arial"/>
                <w:highlight w:val="yellow"/>
              </w:rPr>
            </w:pPr>
          </w:p>
          <w:p w14:paraId="752CC261"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 xml:space="preserve">2. Análisis de la caducidad </w:t>
            </w:r>
          </w:p>
          <w:p w14:paraId="512A03BD" w14:textId="77777777" w:rsidR="00123CCD" w:rsidRPr="0001330C" w:rsidRDefault="00123CCD" w:rsidP="00123CCD">
            <w:pPr>
              <w:tabs>
                <w:tab w:val="left" w:pos="7513"/>
              </w:tabs>
              <w:ind w:left="360"/>
              <w:jc w:val="both"/>
              <w:rPr>
                <w:rFonts w:ascii="Arial" w:hAnsi="Arial" w:cs="Arial"/>
              </w:rPr>
            </w:pPr>
          </w:p>
          <w:p w14:paraId="602DFE78" w14:textId="77777777" w:rsidR="00DC5536" w:rsidRDefault="00DC5536" w:rsidP="00DC5536">
            <w:pPr>
              <w:tabs>
                <w:tab w:val="left" w:pos="7513"/>
              </w:tabs>
              <w:jc w:val="both"/>
              <w:rPr>
                <w:rFonts w:ascii="Arial" w:hAnsi="Arial" w:cs="Arial"/>
                <w:lang w:val="es-CO"/>
              </w:rPr>
            </w:pPr>
            <w:r w:rsidRPr="00DC5536">
              <w:rPr>
                <w:rFonts w:ascii="Arial" w:hAnsi="Arial" w:cs="Arial"/>
                <w:lang w:val="es-CO"/>
              </w:rPr>
              <w:t>El medio de control aplicable es el de nulidad y restablecimiento del derecho, cuyo término de caducidad es de cuatro (4) meses contados desde la notificación del acto administrativo.</w:t>
            </w:r>
          </w:p>
          <w:p w14:paraId="13F17DE5" w14:textId="77777777" w:rsidR="00C65CED" w:rsidRPr="00DC5536" w:rsidRDefault="00C65CED" w:rsidP="00DC5536">
            <w:pPr>
              <w:tabs>
                <w:tab w:val="left" w:pos="7513"/>
              </w:tabs>
              <w:jc w:val="both"/>
              <w:rPr>
                <w:rFonts w:ascii="Arial" w:hAnsi="Arial" w:cs="Arial"/>
                <w:lang w:val="es-CO"/>
              </w:rPr>
            </w:pPr>
          </w:p>
          <w:p w14:paraId="5F882A31" w14:textId="7102BB8C" w:rsidR="00DC5536" w:rsidRDefault="00DC5536" w:rsidP="00DC5536">
            <w:pPr>
              <w:tabs>
                <w:tab w:val="left" w:pos="7513"/>
              </w:tabs>
              <w:jc w:val="both"/>
              <w:rPr>
                <w:rFonts w:ascii="Arial" w:hAnsi="Arial" w:cs="Arial"/>
                <w:lang w:val="es-CO"/>
              </w:rPr>
            </w:pPr>
            <w:r w:rsidRPr="00DC5536">
              <w:rPr>
                <w:rFonts w:ascii="Arial" w:hAnsi="Arial" w:cs="Arial"/>
                <w:lang w:val="es-CO"/>
              </w:rPr>
              <w:t>El acto principal (Resolución No. 2025-012618-6) fue expedido el 25 de julio de 2025,</w:t>
            </w:r>
            <w:r w:rsidR="00414DCE">
              <w:rPr>
                <w:rFonts w:ascii="Arial" w:hAnsi="Arial" w:cs="Arial"/>
                <w:lang w:val="es-CO"/>
              </w:rPr>
              <w:t xml:space="preserve"> notificada el 29 de julio de 2025</w:t>
            </w:r>
            <w:r w:rsidRPr="00DC5536">
              <w:rPr>
                <w:rFonts w:ascii="Arial" w:hAnsi="Arial" w:cs="Arial"/>
                <w:lang w:val="es-CO"/>
              </w:rPr>
              <w:t xml:space="preserve"> por lo que el término de caducidad habría vencido aproximadamente en noviembre de 2025.</w:t>
            </w:r>
          </w:p>
          <w:p w14:paraId="29B4566F" w14:textId="77777777" w:rsidR="00C65CED" w:rsidRPr="00DC5536" w:rsidRDefault="00C65CED" w:rsidP="00DC5536">
            <w:pPr>
              <w:tabs>
                <w:tab w:val="left" w:pos="7513"/>
              </w:tabs>
              <w:jc w:val="both"/>
              <w:rPr>
                <w:rFonts w:ascii="Arial" w:hAnsi="Arial" w:cs="Arial"/>
                <w:lang w:val="es-CO"/>
              </w:rPr>
            </w:pPr>
          </w:p>
          <w:p w14:paraId="05C78986" w14:textId="77777777" w:rsidR="00DC5536" w:rsidRDefault="00DC5536" w:rsidP="00DC5536">
            <w:pPr>
              <w:tabs>
                <w:tab w:val="left" w:pos="7513"/>
              </w:tabs>
              <w:jc w:val="both"/>
              <w:rPr>
                <w:rFonts w:ascii="Arial" w:hAnsi="Arial" w:cs="Arial"/>
                <w:lang w:val="es-CO"/>
              </w:rPr>
            </w:pPr>
            <w:r w:rsidRPr="00DC5536">
              <w:rPr>
                <w:rFonts w:ascii="Arial" w:hAnsi="Arial" w:cs="Arial"/>
                <w:lang w:val="es-CO"/>
              </w:rPr>
              <w:t xml:space="preserve">La solicitud de conciliación fue presentada el 25 de febrero de 2026, es decir, por fuera del término legal, lo cual configura una alta probabilidad de caducidad de la acción. </w:t>
            </w:r>
          </w:p>
          <w:p w14:paraId="5F4CC5B0" w14:textId="77777777" w:rsidR="00C65CED" w:rsidRPr="00DC5536" w:rsidRDefault="00C65CED" w:rsidP="00DC5536">
            <w:pPr>
              <w:tabs>
                <w:tab w:val="left" w:pos="7513"/>
              </w:tabs>
              <w:jc w:val="both"/>
              <w:rPr>
                <w:rFonts w:ascii="Arial" w:hAnsi="Arial" w:cs="Arial"/>
                <w:lang w:val="es-CO"/>
              </w:rPr>
            </w:pPr>
          </w:p>
          <w:p w14:paraId="52F3867C" w14:textId="77777777" w:rsidR="00DC5536" w:rsidRPr="00DC5536" w:rsidRDefault="00DC5536" w:rsidP="00DC5536">
            <w:pPr>
              <w:tabs>
                <w:tab w:val="left" w:pos="7513"/>
              </w:tabs>
              <w:jc w:val="both"/>
              <w:rPr>
                <w:rFonts w:ascii="Arial" w:hAnsi="Arial" w:cs="Arial"/>
                <w:lang w:val="es-CO"/>
              </w:rPr>
            </w:pPr>
            <w:r w:rsidRPr="00DC5536">
              <w:rPr>
                <w:rFonts w:ascii="Arial" w:hAnsi="Arial" w:cs="Arial"/>
                <w:lang w:val="es-CO"/>
              </w:rPr>
              <w:lastRenderedPageBreak/>
              <w:t>Si bien la parte convocante podría intentar alegar efectos continuados o hechos nuevos (como el no pago de la licencia de maternidad), lo cierto es que las pretensiones principales se dirigen contra actos administrativos plenamente consolidados, lo que fortalece la excepción de caducidad.</w:t>
            </w:r>
          </w:p>
          <w:p w14:paraId="462771CE" w14:textId="3928F873" w:rsidR="00550B89" w:rsidRPr="0001330C" w:rsidRDefault="00550B89" w:rsidP="00123CCD">
            <w:pPr>
              <w:tabs>
                <w:tab w:val="left" w:pos="7513"/>
              </w:tabs>
              <w:ind w:left="360"/>
              <w:jc w:val="both"/>
              <w:rPr>
                <w:rFonts w:ascii="Arial" w:hAnsi="Arial" w:cs="Arial"/>
              </w:rPr>
            </w:pPr>
          </w:p>
          <w:p w14:paraId="7245C885"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 xml:space="preserve">3. Objeto conciliable </w:t>
            </w:r>
          </w:p>
          <w:p w14:paraId="7A2A8A9A" w14:textId="77777777" w:rsidR="00F5739E" w:rsidRPr="0001330C" w:rsidRDefault="00F5739E" w:rsidP="00973C3F">
            <w:pPr>
              <w:tabs>
                <w:tab w:val="left" w:pos="7513"/>
              </w:tabs>
              <w:ind w:left="360"/>
              <w:rPr>
                <w:rFonts w:ascii="Arial" w:hAnsi="Arial" w:cs="Arial"/>
                <w:b/>
                <w:bCs/>
              </w:rPr>
            </w:pPr>
          </w:p>
          <w:p w14:paraId="72F8B823" w14:textId="3C898515" w:rsidR="00D12E4E" w:rsidRPr="0001330C" w:rsidRDefault="0038001D" w:rsidP="0038001D">
            <w:pPr>
              <w:tabs>
                <w:tab w:val="left" w:pos="7513"/>
              </w:tabs>
              <w:jc w:val="both"/>
              <w:rPr>
                <w:rFonts w:ascii="Arial" w:hAnsi="Arial" w:cs="Arial"/>
              </w:rPr>
            </w:pPr>
            <w:r w:rsidRPr="0001330C">
              <w:rPr>
                <w:rFonts w:ascii="Arial" w:hAnsi="Arial" w:cs="Arial"/>
              </w:rPr>
              <w:t>En el presente caso, el objeto conciliable se limita exclusivamente</w:t>
            </w:r>
            <w:r w:rsidR="009F6B4E">
              <w:rPr>
                <w:rFonts w:ascii="Arial" w:hAnsi="Arial" w:cs="Arial"/>
              </w:rPr>
              <w:t xml:space="preserve"> en la legalidad de la desvinculación, en el eventual reintegro y en el pago de salarios, prestaciones y licencia de maternidad.</w:t>
            </w:r>
          </w:p>
          <w:p w14:paraId="7348593F" w14:textId="77777777" w:rsidR="0038001D" w:rsidRPr="0001330C" w:rsidRDefault="0038001D" w:rsidP="0038001D">
            <w:pPr>
              <w:tabs>
                <w:tab w:val="left" w:pos="7513"/>
              </w:tabs>
              <w:rPr>
                <w:rFonts w:ascii="Arial" w:hAnsi="Arial" w:cs="Arial"/>
                <w:b/>
                <w:bCs/>
              </w:rPr>
            </w:pPr>
          </w:p>
          <w:p w14:paraId="4ABD0EC0"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4. Jurisprudencia o precedente judicial</w:t>
            </w:r>
            <w:r w:rsidR="00123CCD" w:rsidRPr="0001330C">
              <w:rPr>
                <w:rFonts w:ascii="Arial" w:hAnsi="Arial" w:cs="Arial"/>
                <w:b/>
                <w:bCs/>
              </w:rPr>
              <w:t xml:space="preserve">: No aplica </w:t>
            </w:r>
          </w:p>
          <w:p w14:paraId="51EBB54A" w14:textId="77777777" w:rsidR="00F5739E" w:rsidRPr="0001330C" w:rsidRDefault="00F5739E" w:rsidP="00973C3F">
            <w:pPr>
              <w:tabs>
                <w:tab w:val="left" w:pos="7513"/>
              </w:tabs>
              <w:ind w:left="360"/>
              <w:rPr>
                <w:rFonts w:ascii="Arial" w:hAnsi="Arial" w:cs="Arial"/>
                <w:b/>
                <w:bCs/>
              </w:rPr>
            </w:pPr>
          </w:p>
          <w:p w14:paraId="5A96B40B"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5. Doctrina</w:t>
            </w:r>
            <w:r w:rsidR="00123CCD" w:rsidRPr="0001330C">
              <w:rPr>
                <w:rFonts w:ascii="Arial" w:hAnsi="Arial" w:cs="Arial"/>
                <w:b/>
                <w:bCs/>
              </w:rPr>
              <w:t>: No aplica</w:t>
            </w:r>
            <w:r w:rsidRPr="0001330C">
              <w:rPr>
                <w:rFonts w:ascii="Arial" w:hAnsi="Arial" w:cs="Arial"/>
                <w:b/>
                <w:bCs/>
              </w:rPr>
              <w:t xml:space="preserve"> </w:t>
            </w:r>
          </w:p>
          <w:p w14:paraId="6285F3DE" w14:textId="77777777" w:rsidR="00F5739E" w:rsidRPr="0001330C" w:rsidRDefault="00F5739E" w:rsidP="00973C3F">
            <w:pPr>
              <w:tabs>
                <w:tab w:val="left" w:pos="7513"/>
              </w:tabs>
              <w:ind w:left="360"/>
              <w:rPr>
                <w:rFonts w:ascii="Arial" w:hAnsi="Arial" w:cs="Arial"/>
                <w:b/>
                <w:bCs/>
              </w:rPr>
            </w:pPr>
          </w:p>
          <w:p w14:paraId="47E97EBD"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6. Decisiones que tomo el comité en casos similares</w:t>
            </w:r>
            <w:r w:rsidR="00123CCD" w:rsidRPr="0001330C">
              <w:rPr>
                <w:rFonts w:ascii="Arial" w:hAnsi="Arial" w:cs="Arial"/>
                <w:b/>
                <w:bCs/>
              </w:rPr>
              <w:t>: No conciliar</w:t>
            </w:r>
            <w:r w:rsidRPr="0001330C">
              <w:rPr>
                <w:rFonts w:ascii="Arial" w:hAnsi="Arial" w:cs="Arial"/>
                <w:b/>
                <w:bCs/>
              </w:rPr>
              <w:t xml:space="preserve"> </w:t>
            </w:r>
          </w:p>
          <w:p w14:paraId="63AFF27F" w14:textId="77777777" w:rsidR="00F5739E" w:rsidRPr="0001330C" w:rsidRDefault="00F5739E" w:rsidP="00973C3F">
            <w:pPr>
              <w:tabs>
                <w:tab w:val="left" w:pos="7513"/>
              </w:tabs>
              <w:ind w:left="360"/>
              <w:rPr>
                <w:rFonts w:ascii="Arial" w:hAnsi="Arial" w:cs="Arial"/>
                <w:b/>
                <w:bCs/>
              </w:rPr>
            </w:pPr>
          </w:p>
          <w:p w14:paraId="6FF6EA2B"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 xml:space="preserve">7. Aplica política, llamamientos, protocolos o instructivos institucionales o nacionales: No </w:t>
            </w:r>
          </w:p>
          <w:p w14:paraId="6E82735F" w14:textId="77777777" w:rsidR="00F5739E" w:rsidRPr="0001330C" w:rsidRDefault="00F5739E" w:rsidP="00973C3F">
            <w:pPr>
              <w:tabs>
                <w:tab w:val="left" w:pos="7513"/>
              </w:tabs>
              <w:ind w:left="360"/>
              <w:rPr>
                <w:rFonts w:ascii="Arial" w:hAnsi="Arial" w:cs="Arial"/>
                <w:b/>
                <w:bCs/>
              </w:rPr>
            </w:pPr>
          </w:p>
          <w:p w14:paraId="1D90F82D" w14:textId="77777777" w:rsidR="00F5739E" w:rsidRPr="0001330C" w:rsidRDefault="00F5739E" w:rsidP="00973C3F">
            <w:pPr>
              <w:tabs>
                <w:tab w:val="left" w:pos="7513"/>
              </w:tabs>
              <w:ind w:left="360"/>
              <w:rPr>
                <w:rFonts w:ascii="Arial" w:hAnsi="Arial" w:cs="Arial"/>
                <w:b/>
                <w:bCs/>
              </w:rPr>
            </w:pPr>
            <w:r w:rsidRPr="0001330C">
              <w:rPr>
                <w:rFonts w:ascii="Arial" w:hAnsi="Arial" w:cs="Arial"/>
                <w:b/>
                <w:bCs/>
              </w:rPr>
              <w:t xml:space="preserve">8. Evaluación del riesgo </w:t>
            </w:r>
          </w:p>
          <w:p w14:paraId="5D8DA924" w14:textId="77777777" w:rsidR="00F5739E" w:rsidRPr="0001330C" w:rsidRDefault="00F5739E" w:rsidP="00973C3F">
            <w:pPr>
              <w:tabs>
                <w:tab w:val="left" w:pos="7513"/>
              </w:tabs>
              <w:ind w:left="360"/>
              <w:rPr>
                <w:rFonts w:ascii="Arial" w:hAnsi="Arial" w:cs="Arial"/>
                <w:b/>
                <w:bCs/>
              </w:rPr>
            </w:pPr>
          </w:p>
          <w:tbl>
            <w:tblPr>
              <w:tblW w:w="6838" w:type="dxa"/>
              <w:jc w:val="center"/>
              <w:tblLayout w:type="fixed"/>
              <w:tblLook w:val="04A0" w:firstRow="1" w:lastRow="0" w:firstColumn="1" w:lastColumn="0" w:noHBand="0" w:noVBand="1"/>
            </w:tblPr>
            <w:tblGrid>
              <w:gridCol w:w="5554"/>
              <w:gridCol w:w="1284"/>
            </w:tblGrid>
            <w:tr w:rsidR="00123CCD" w:rsidRPr="0001330C" w14:paraId="4B1C70D7" w14:textId="77777777">
              <w:trPr>
                <w:trHeight w:val="1065"/>
                <w:jc w:val="center"/>
              </w:trPr>
              <w:tc>
                <w:tcPr>
                  <w:tcW w:w="6838"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1E9EBF45" w14:textId="77777777" w:rsidR="00123CCD" w:rsidRPr="0001330C" w:rsidRDefault="00123CCD" w:rsidP="00123CCD">
                  <w:pPr>
                    <w:ind w:right="335"/>
                    <w:jc w:val="center"/>
                    <w:rPr>
                      <w:rFonts w:ascii="Arial" w:hAnsi="Arial" w:cs="Arial"/>
                      <w:b/>
                      <w:bCs/>
                      <w:lang w:val="es-ES_tradnl"/>
                    </w:rPr>
                  </w:pPr>
                  <w:r w:rsidRPr="0001330C">
                    <w:rPr>
                      <w:rFonts w:ascii="Arial" w:hAnsi="Arial" w:cs="Arial"/>
                      <w:b/>
                      <w:bCs/>
                      <w:lang w:val="es-ES_tradnl"/>
                    </w:rPr>
                    <w:t>1. Fortaleza de la convocatoria:</w:t>
                  </w:r>
                  <w:r w:rsidRPr="0001330C">
                    <w:rPr>
                      <w:rFonts w:ascii="Arial" w:hAnsi="Arial" w:cs="Arial"/>
                      <w:b/>
                      <w:bCs/>
                      <w:lang w:val="es-ES_tradnl"/>
                    </w:rPr>
                    <w:br/>
                    <w:t>Riesgo de pérdida del proceso por relevancia jurídica de las razones de hecho y derecho expuestas por el demandante</w:t>
                  </w:r>
                </w:p>
              </w:tc>
            </w:tr>
            <w:tr w:rsidR="00123CCD" w:rsidRPr="0001330C" w14:paraId="61FEC03C"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1D21B97B"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 xml:space="preserve">Ponderación </w:t>
                  </w:r>
                </w:p>
              </w:tc>
              <w:tc>
                <w:tcPr>
                  <w:tcW w:w="1284" w:type="dxa"/>
                  <w:tcBorders>
                    <w:top w:val="nil"/>
                    <w:left w:val="nil"/>
                    <w:bottom w:val="single" w:sz="4" w:space="0" w:color="auto"/>
                    <w:right w:val="single" w:sz="4" w:space="0" w:color="auto"/>
                  </w:tcBorders>
                  <w:noWrap/>
                  <w:vAlign w:val="bottom"/>
                  <w:hideMark/>
                </w:tcPr>
                <w:p w14:paraId="31D56133" w14:textId="5D88466C" w:rsidR="00123CCD" w:rsidRPr="0001330C" w:rsidRDefault="00E313C0" w:rsidP="00123CCD">
                  <w:pPr>
                    <w:ind w:right="335"/>
                    <w:jc w:val="center"/>
                    <w:rPr>
                      <w:rFonts w:ascii="Arial" w:hAnsi="Arial" w:cs="Arial"/>
                      <w:color w:val="000000"/>
                      <w:lang w:val="es-ES_tradnl"/>
                    </w:rPr>
                  </w:pPr>
                  <w:r w:rsidRPr="0001330C">
                    <w:rPr>
                      <w:rFonts w:ascii="Arial" w:hAnsi="Arial" w:cs="Arial"/>
                      <w:color w:val="000000"/>
                      <w:lang w:val="es-ES_tradnl"/>
                    </w:rPr>
                    <w:t>Medio</w:t>
                  </w:r>
                </w:p>
              </w:tc>
            </w:tr>
            <w:tr w:rsidR="00123CCD" w:rsidRPr="0001330C" w14:paraId="6F62B19D"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0521AE6B"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Calificación</w:t>
                  </w:r>
                </w:p>
              </w:tc>
              <w:tc>
                <w:tcPr>
                  <w:tcW w:w="1284" w:type="dxa"/>
                  <w:tcBorders>
                    <w:top w:val="nil"/>
                    <w:left w:val="nil"/>
                    <w:bottom w:val="single" w:sz="4" w:space="0" w:color="auto"/>
                    <w:right w:val="single" w:sz="4" w:space="0" w:color="auto"/>
                  </w:tcBorders>
                  <w:noWrap/>
                  <w:vAlign w:val="bottom"/>
                  <w:hideMark/>
                </w:tcPr>
                <w:p w14:paraId="782CF292" w14:textId="26B4936B" w:rsidR="00123CCD" w:rsidRPr="0001330C" w:rsidRDefault="0032774F" w:rsidP="00123CCD">
                  <w:pPr>
                    <w:ind w:right="335"/>
                    <w:jc w:val="center"/>
                    <w:rPr>
                      <w:rFonts w:ascii="Arial" w:hAnsi="Arial" w:cs="Arial"/>
                      <w:color w:val="000000"/>
                      <w:lang w:val="es-ES_tradnl"/>
                    </w:rPr>
                  </w:pPr>
                  <w:r>
                    <w:rPr>
                      <w:rFonts w:ascii="Arial" w:hAnsi="Arial" w:cs="Arial"/>
                      <w:color w:val="000000"/>
                      <w:lang w:val="es-ES_tradnl"/>
                    </w:rPr>
                    <w:t>50</w:t>
                  </w:r>
                  <w:r w:rsidR="00123CCD" w:rsidRPr="0001330C">
                    <w:rPr>
                      <w:rFonts w:ascii="Arial" w:hAnsi="Arial" w:cs="Arial"/>
                      <w:color w:val="000000"/>
                      <w:lang w:val="es-ES_tradnl"/>
                    </w:rPr>
                    <w:t>%</w:t>
                  </w:r>
                </w:p>
              </w:tc>
            </w:tr>
            <w:tr w:rsidR="00123CCD" w:rsidRPr="0001330C" w14:paraId="41A64FE4" w14:textId="77777777">
              <w:trPr>
                <w:trHeight w:val="1290"/>
                <w:jc w:val="center"/>
              </w:trPr>
              <w:tc>
                <w:tcPr>
                  <w:tcW w:w="6838"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3844C780" w14:textId="77777777" w:rsidR="00123CCD" w:rsidRPr="0001330C" w:rsidRDefault="00123CCD" w:rsidP="00123CCD">
                  <w:pPr>
                    <w:ind w:right="335"/>
                    <w:jc w:val="center"/>
                    <w:rPr>
                      <w:rFonts w:ascii="Arial" w:hAnsi="Arial" w:cs="Arial"/>
                      <w:b/>
                      <w:bCs/>
                      <w:color w:val="000000"/>
                      <w:lang w:val="es-ES_tradnl"/>
                    </w:rPr>
                  </w:pPr>
                  <w:r w:rsidRPr="0001330C">
                    <w:rPr>
                      <w:rFonts w:ascii="Arial" w:hAnsi="Arial" w:cs="Arial"/>
                      <w:b/>
                      <w:bCs/>
                      <w:color w:val="000000"/>
                      <w:lang w:val="es-ES_tradnl"/>
                    </w:rPr>
                    <w:t>Fortaleza probatoria de la defensa:</w:t>
                  </w:r>
                  <w:r w:rsidRPr="0001330C">
                    <w:rPr>
                      <w:rFonts w:ascii="Arial" w:hAnsi="Arial" w:cs="Arial"/>
                      <w:b/>
                      <w:bCs/>
                      <w:color w:val="000000"/>
                      <w:lang w:val="es-ES_tradnl"/>
                    </w:rPr>
                    <w:br/>
                    <w:t>Riesgos de pérdida del proceso asociados a la contundencia, congruencia y pertinencia de los medios probatorios que soportan la convocatoria</w:t>
                  </w:r>
                </w:p>
              </w:tc>
            </w:tr>
            <w:tr w:rsidR="00123CCD" w:rsidRPr="0001330C" w14:paraId="3C876AF9"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2453C83A"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 xml:space="preserve">Ponderación </w:t>
                  </w:r>
                </w:p>
              </w:tc>
              <w:tc>
                <w:tcPr>
                  <w:tcW w:w="1284" w:type="dxa"/>
                  <w:tcBorders>
                    <w:top w:val="nil"/>
                    <w:left w:val="nil"/>
                    <w:bottom w:val="single" w:sz="4" w:space="0" w:color="auto"/>
                    <w:right w:val="single" w:sz="4" w:space="0" w:color="auto"/>
                  </w:tcBorders>
                  <w:noWrap/>
                  <w:vAlign w:val="bottom"/>
                  <w:hideMark/>
                </w:tcPr>
                <w:p w14:paraId="3D353036" w14:textId="3FAAA992" w:rsidR="00123CCD" w:rsidRPr="0001330C" w:rsidRDefault="00E313C0" w:rsidP="00123CCD">
                  <w:pPr>
                    <w:ind w:right="335"/>
                    <w:jc w:val="center"/>
                    <w:rPr>
                      <w:rFonts w:ascii="Arial" w:hAnsi="Arial" w:cs="Arial"/>
                      <w:color w:val="000000"/>
                      <w:lang w:val="es-ES_tradnl"/>
                    </w:rPr>
                  </w:pPr>
                  <w:r w:rsidRPr="0001330C">
                    <w:rPr>
                      <w:rFonts w:ascii="Arial" w:hAnsi="Arial" w:cs="Arial"/>
                      <w:color w:val="000000"/>
                      <w:lang w:val="es-ES_tradnl"/>
                    </w:rPr>
                    <w:t>Medio</w:t>
                  </w:r>
                </w:p>
              </w:tc>
            </w:tr>
            <w:tr w:rsidR="00123CCD" w:rsidRPr="0001330C" w14:paraId="3B4054A3"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321FA6C1"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Calificación</w:t>
                  </w:r>
                </w:p>
              </w:tc>
              <w:tc>
                <w:tcPr>
                  <w:tcW w:w="1284" w:type="dxa"/>
                  <w:tcBorders>
                    <w:top w:val="nil"/>
                    <w:left w:val="nil"/>
                    <w:bottom w:val="single" w:sz="4" w:space="0" w:color="auto"/>
                    <w:right w:val="single" w:sz="4" w:space="0" w:color="auto"/>
                  </w:tcBorders>
                  <w:noWrap/>
                  <w:vAlign w:val="bottom"/>
                  <w:hideMark/>
                </w:tcPr>
                <w:p w14:paraId="034CFADB" w14:textId="5B1ED658" w:rsidR="00123CCD" w:rsidRPr="0001330C" w:rsidRDefault="0032774F" w:rsidP="00123CCD">
                  <w:pPr>
                    <w:ind w:right="335"/>
                    <w:jc w:val="center"/>
                    <w:rPr>
                      <w:rFonts w:ascii="Arial" w:hAnsi="Arial" w:cs="Arial"/>
                      <w:color w:val="000000"/>
                      <w:lang w:val="es-ES_tradnl"/>
                    </w:rPr>
                  </w:pPr>
                  <w:r>
                    <w:rPr>
                      <w:rFonts w:ascii="Arial" w:hAnsi="Arial" w:cs="Arial"/>
                      <w:color w:val="000000"/>
                      <w:lang w:val="es-ES_tradnl"/>
                    </w:rPr>
                    <w:t>50</w:t>
                  </w:r>
                  <w:r w:rsidR="00123CCD" w:rsidRPr="0001330C">
                    <w:rPr>
                      <w:rFonts w:ascii="Arial" w:hAnsi="Arial" w:cs="Arial"/>
                      <w:color w:val="000000"/>
                      <w:lang w:val="es-ES_tradnl"/>
                    </w:rPr>
                    <w:t>%</w:t>
                  </w:r>
                </w:p>
              </w:tc>
            </w:tr>
            <w:tr w:rsidR="00123CCD" w:rsidRPr="0001330C" w14:paraId="2F846271" w14:textId="77777777">
              <w:trPr>
                <w:trHeight w:val="2295"/>
                <w:jc w:val="center"/>
              </w:trPr>
              <w:tc>
                <w:tcPr>
                  <w:tcW w:w="6838"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2DFBCA15" w14:textId="77777777" w:rsidR="00123CCD" w:rsidRPr="0001330C" w:rsidRDefault="00123CCD" w:rsidP="00123CCD">
                  <w:pPr>
                    <w:ind w:right="335"/>
                    <w:jc w:val="center"/>
                    <w:rPr>
                      <w:rFonts w:ascii="Arial" w:hAnsi="Arial" w:cs="Arial"/>
                      <w:b/>
                      <w:bCs/>
                      <w:color w:val="000000"/>
                      <w:lang w:val="es-ES_tradnl"/>
                    </w:rPr>
                  </w:pPr>
                  <w:r w:rsidRPr="0001330C">
                    <w:rPr>
                      <w:rFonts w:ascii="Arial" w:hAnsi="Arial" w:cs="Arial"/>
                      <w:b/>
                      <w:bCs/>
                      <w:color w:val="000000"/>
                      <w:lang w:val="es-ES_tradnl"/>
                    </w:rPr>
                    <w:lastRenderedPageBreak/>
                    <w:t>3. Presencia de riesgos procesales:</w:t>
                  </w:r>
                  <w:r w:rsidRPr="0001330C">
                    <w:rPr>
                      <w:rFonts w:ascii="Arial" w:hAnsi="Arial" w:cs="Arial"/>
                      <w:b/>
                      <w:bCs/>
                      <w:color w:val="000000"/>
                      <w:lang w:val="es-ES_tradnl"/>
                    </w:rPr>
                    <w:br/>
                    <w:t>Este criterio se relaciona con los siguientes eventos que afectan la defensa del Estado: (a) Posición del juez de conocimiento. (b) Presencia de medidas de protección transitoria a favor del demandante. (c) Corrupción. (d) Inminencia de revocatoria de fallo favorable o ratificación de fallo desfavorable. (e) Medidas de descongestión judicial. (f) Cambio del titular del despacho.</w:t>
                  </w:r>
                </w:p>
              </w:tc>
            </w:tr>
            <w:tr w:rsidR="00123CCD" w:rsidRPr="0001330C" w14:paraId="50B0F594"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04C16897"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 xml:space="preserve">Ponderación </w:t>
                  </w:r>
                </w:p>
              </w:tc>
              <w:tc>
                <w:tcPr>
                  <w:tcW w:w="1284" w:type="dxa"/>
                  <w:tcBorders>
                    <w:top w:val="nil"/>
                    <w:left w:val="nil"/>
                    <w:bottom w:val="single" w:sz="4" w:space="0" w:color="auto"/>
                    <w:right w:val="single" w:sz="4" w:space="0" w:color="auto"/>
                  </w:tcBorders>
                  <w:noWrap/>
                  <w:vAlign w:val="bottom"/>
                  <w:hideMark/>
                </w:tcPr>
                <w:p w14:paraId="0AD60CAD" w14:textId="6E4CB636" w:rsidR="00123CCD" w:rsidRPr="0001330C" w:rsidRDefault="00E313C0" w:rsidP="00123CCD">
                  <w:pPr>
                    <w:ind w:right="335"/>
                    <w:jc w:val="center"/>
                    <w:rPr>
                      <w:rFonts w:ascii="Arial" w:hAnsi="Arial" w:cs="Arial"/>
                      <w:color w:val="000000"/>
                      <w:lang w:val="es-ES_tradnl"/>
                    </w:rPr>
                  </w:pPr>
                  <w:r w:rsidRPr="0001330C">
                    <w:rPr>
                      <w:rFonts w:ascii="Arial" w:hAnsi="Arial" w:cs="Arial"/>
                      <w:color w:val="000000"/>
                      <w:lang w:val="es-ES_tradnl"/>
                    </w:rPr>
                    <w:t>Medio</w:t>
                  </w:r>
                </w:p>
              </w:tc>
            </w:tr>
            <w:tr w:rsidR="00123CCD" w:rsidRPr="0001330C" w14:paraId="6257CEF8"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2FCA1977"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Calificación</w:t>
                  </w:r>
                </w:p>
              </w:tc>
              <w:tc>
                <w:tcPr>
                  <w:tcW w:w="1284" w:type="dxa"/>
                  <w:tcBorders>
                    <w:top w:val="nil"/>
                    <w:left w:val="nil"/>
                    <w:bottom w:val="single" w:sz="4" w:space="0" w:color="auto"/>
                    <w:right w:val="single" w:sz="4" w:space="0" w:color="auto"/>
                  </w:tcBorders>
                  <w:noWrap/>
                  <w:vAlign w:val="bottom"/>
                  <w:hideMark/>
                </w:tcPr>
                <w:p w14:paraId="773FB6E1" w14:textId="2709AED2" w:rsidR="00123CCD" w:rsidRPr="0001330C" w:rsidRDefault="0032774F" w:rsidP="00123CCD">
                  <w:pPr>
                    <w:ind w:right="335"/>
                    <w:jc w:val="center"/>
                    <w:rPr>
                      <w:rFonts w:ascii="Arial" w:hAnsi="Arial" w:cs="Arial"/>
                      <w:color w:val="000000"/>
                      <w:lang w:val="es-ES_tradnl"/>
                    </w:rPr>
                  </w:pPr>
                  <w:r>
                    <w:rPr>
                      <w:rFonts w:ascii="Arial" w:hAnsi="Arial" w:cs="Arial"/>
                      <w:color w:val="000000"/>
                      <w:lang w:val="es-ES_tradnl"/>
                    </w:rPr>
                    <w:t>50</w:t>
                  </w:r>
                  <w:r w:rsidR="00123CCD" w:rsidRPr="0001330C">
                    <w:rPr>
                      <w:rFonts w:ascii="Arial" w:hAnsi="Arial" w:cs="Arial"/>
                      <w:color w:val="000000"/>
                      <w:lang w:val="es-ES_tradnl"/>
                    </w:rPr>
                    <w:t>%</w:t>
                  </w:r>
                </w:p>
              </w:tc>
            </w:tr>
            <w:tr w:rsidR="00123CCD" w:rsidRPr="0001330C" w14:paraId="29FEBC02" w14:textId="77777777">
              <w:trPr>
                <w:trHeight w:val="1239"/>
                <w:jc w:val="center"/>
              </w:trPr>
              <w:tc>
                <w:tcPr>
                  <w:tcW w:w="6838"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5DABFC66" w14:textId="77777777" w:rsidR="00123CCD" w:rsidRPr="0001330C" w:rsidRDefault="00123CCD" w:rsidP="00123CCD">
                  <w:pPr>
                    <w:ind w:right="335"/>
                    <w:jc w:val="center"/>
                    <w:rPr>
                      <w:rFonts w:ascii="Arial" w:hAnsi="Arial" w:cs="Arial"/>
                      <w:b/>
                      <w:bCs/>
                      <w:color w:val="000000"/>
                      <w:lang w:val="es-ES_tradnl"/>
                    </w:rPr>
                  </w:pPr>
                  <w:r w:rsidRPr="0001330C">
                    <w:rPr>
                      <w:rFonts w:ascii="Arial" w:hAnsi="Arial" w:cs="Arial"/>
                      <w:b/>
                      <w:bCs/>
                      <w:color w:val="000000"/>
                      <w:lang w:val="es-ES_tradnl"/>
                    </w:rPr>
                    <w:t>4. Nivel de jurisprudencia:</w:t>
                  </w:r>
                  <w:r w:rsidRPr="0001330C">
                    <w:rPr>
                      <w:rFonts w:ascii="Arial" w:hAnsi="Arial" w:cs="Arial"/>
                      <w:b/>
                      <w:bCs/>
                      <w:color w:val="000000"/>
                      <w:lang w:val="es-ES_tradnl"/>
                    </w:rPr>
                    <w:br/>
                    <w:t>Riesgo de pérdida del proceso asociado al nivel de jurisprudencia, muestra la incidencia de los precedentes jurisprudenciales respecto de un proceso y que afirma la posición de la parte demandante.</w:t>
                  </w:r>
                </w:p>
              </w:tc>
            </w:tr>
            <w:tr w:rsidR="00123CCD" w:rsidRPr="0001330C" w14:paraId="44B3618F"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2C7F623C"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 xml:space="preserve">Ponderación </w:t>
                  </w:r>
                </w:p>
              </w:tc>
              <w:tc>
                <w:tcPr>
                  <w:tcW w:w="1284" w:type="dxa"/>
                  <w:tcBorders>
                    <w:top w:val="nil"/>
                    <w:left w:val="nil"/>
                    <w:bottom w:val="single" w:sz="4" w:space="0" w:color="auto"/>
                    <w:right w:val="single" w:sz="4" w:space="0" w:color="auto"/>
                  </w:tcBorders>
                  <w:noWrap/>
                  <w:vAlign w:val="bottom"/>
                  <w:hideMark/>
                </w:tcPr>
                <w:p w14:paraId="2DE8528B" w14:textId="0F78D127" w:rsidR="00123CCD" w:rsidRPr="0001330C" w:rsidRDefault="00E313C0" w:rsidP="00123CCD">
                  <w:pPr>
                    <w:ind w:right="335"/>
                    <w:jc w:val="center"/>
                    <w:rPr>
                      <w:rFonts w:ascii="Arial" w:hAnsi="Arial" w:cs="Arial"/>
                      <w:color w:val="000000"/>
                      <w:lang w:val="es-ES_tradnl"/>
                    </w:rPr>
                  </w:pPr>
                  <w:r w:rsidRPr="0001330C">
                    <w:rPr>
                      <w:rFonts w:ascii="Arial" w:hAnsi="Arial" w:cs="Arial"/>
                      <w:color w:val="000000"/>
                      <w:lang w:val="es-ES_tradnl"/>
                    </w:rPr>
                    <w:t>Medio</w:t>
                  </w:r>
                </w:p>
              </w:tc>
            </w:tr>
            <w:tr w:rsidR="00123CCD" w:rsidRPr="0001330C" w14:paraId="2FF487A4" w14:textId="77777777" w:rsidTr="00855D7A">
              <w:trPr>
                <w:trHeight w:val="330"/>
                <w:jc w:val="center"/>
              </w:trPr>
              <w:tc>
                <w:tcPr>
                  <w:tcW w:w="5554" w:type="dxa"/>
                  <w:tcBorders>
                    <w:top w:val="nil"/>
                    <w:left w:val="single" w:sz="4" w:space="0" w:color="auto"/>
                    <w:bottom w:val="single" w:sz="4" w:space="0" w:color="auto"/>
                    <w:right w:val="single" w:sz="4" w:space="0" w:color="auto"/>
                  </w:tcBorders>
                  <w:noWrap/>
                  <w:vAlign w:val="bottom"/>
                  <w:hideMark/>
                </w:tcPr>
                <w:p w14:paraId="30B2743B"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Calificación</w:t>
                  </w:r>
                </w:p>
              </w:tc>
              <w:tc>
                <w:tcPr>
                  <w:tcW w:w="1284" w:type="dxa"/>
                  <w:tcBorders>
                    <w:top w:val="nil"/>
                    <w:left w:val="nil"/>
                    <w:bottom w:val="single" w:sz="4" w:space="0" w:color="auto"/>
                    <w:right w:val="single" w:sz="4" w:space="0" w:color="auto"/>
                  </w:tcBorders>
                  <w:noWrap/>
                  <w:vAlign w:val="bottom"/>
                  <w:hideMark/>
                </w:tcPr>
                <w:p w14:paraId="4921C7A3" w14:textId="0E2534A6" w:rsidR="00123CCD" w:rsidRPr="0001330C" w:rsidRDefault="0032774F" w:rsidP="00123CCD">
                  <w:pPr>
                    <w:ind w:right="335"/>
                    <w:jc w:val="center"/>
                    <w:rPr>
                      <w:rFonts w:ascii="Arial" w:hAnsi="Arial" w:cs="Arial"/>
                      <w:color w:val="000000"/>
                      <w:lang w:val="es-ES_tradnl"/>
                    </w:rPr>
                  </w:pPr>
                  <w:r>
                    <w:rPr>
                      <w:rFonts w:ascii="Arial" w:hAnsi="Arial" w:cs="Arial"/>
                      <w:color w:val="000000"/>
                      <w:lang w:val="es-ES_tradnl"/>
                    </w:rPr>
                    <w:t>50</w:t>
                  </w:r>
                  <w:r w:rsidR="00123CCD" w:rsidRPr="0001330C">
                    <w:rPr>
                      <w:rFonts w:ascii="Arial" w:hAnsi="Arial" w:cs="Arial"/>
                      <w:color w:val="000000"/>
                      <w:lang w:val="es-ES_tradnl"/>
                    </w:rPr>
                    <w:t>%</w:t>
                  </w:r>
                </w:p>
              </w:tc>
            </w:tr>
            <w:tr w:rsidR="00123CCD" w:rsidRPr="0001330C" w14:paraId="172979B1" w14:textId="77777777" w:rsidTr="00855D7A">
              <w:trPr>
                <w:trHeight w:val="330"/>
                <w:jc w:val="center"/>
              </w:trPr>
              <w:tc>
                <w:tcPr>
                  <w:tcW w:w="5554" w:type="dxa"/>
                  <w:tcBorders>
                    <w:top w:val="nil"/>
                    <w:left w:val="single" w:sz="4" w:space="0" w:color="auto"/>
                    <w:bottom w:val="single" w:sz="4" w:space="0" w:color="auto"/>
                    <w:right w:val="single" w:sz="4" w:space="0" w:color="auto"/>
                  </w:tcBorders>
                  <w:shd w:val="clear" w:color="000000" w:fill="D0CECE"/>
                  <w:noWrap/>
                  <w:vAlign w:val="bottom"/>
                  <w:hideMark/>
                </w:tcPr>
                <w:p w14:paraId="530466BC"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Probabilidad de condena</w:t>
                  </w:r>
                </w:p>
              </w:tc>
              <w:tc>
                <w:tcPr>
                  <w:tcW w:w="1284" w:type="dxa"/>
                  <w:tcBorders>
                    <w:top w:val="nil"/>
                    <w:left w:val="nil"/>
                    <w:bottom w:val="single" w:sz="4" w:space="0" w:color="auto"/>
                    <w:right w:val="single" w:sz="4" w:space="0" w:color="auto"/>
                  </w:tcBorders>
                  <w:shd w:val="clear" w:color="000000" w:fill="D0CECE"/>
                  <w:noWrap/>
                  <w:vAlign w:val="bottom"/>
                  <w:hideMark/>
                </w:tcPr>
                <w:p w14:paraId="6AE61110" w14:textId="661F30E0" w:rsidR="00123CCD" w:rsidRPr="0001330C" w:rsidRDefault="00E313C0" w:rsidP="00123CCD">
                  <w:pPr>
                    <w:ind w:right="335"/>
                    <w:jc w:val="center"/>
                    <w:rPr>
                      <w:rFonts w:ascii="Arial" w:hAnsi="Arial" w:cs="Arial"/>
                      <w:color w:val="000000"/>
                      <w:lang w:val="es-ES_tradnl"/>
                    </w:rPr>
                  </w:pPr>
                  <w:r w:rsidRPr="0001330C">
                    <w:rPr>
                      <w:rFonts w:ascii="Arial" w:hAnsi="Arial" w:cs="Arial"/>
                      <w:color w:val="000000"/>
                      <w:lang w:val="es-ES_tradnl"/>
                    </w:rPr>
                    <w:t>50</w:t>
                  </w:r>
                  <w:r w:rsidR="00123CCD" w:rsidRPr="0001330C">
                    <w:rPr>
                      <w:rFonts w:ascii="Arial" w:hAnsi="Arial" w:cs="Arial"/>
                      <w:color w:val="000000"/>
                      <w:lang w:val="es-ES_tradnl"/>
                    </w:rPr>
                    <w:t>%</w:t>
                  </w:r>
                </w:p>
              </w:tc>
            </w:tr>
            <w:tr w:rsidR="00123CCD" w:rsidRPr="0001330C" w14:paraId="34A8C009" w14:textId="77777777" w:rsidTr="00855D7A">
              <w:trPr>
                <w:trHeight w:val="330"/>
                <w:jc w:val="center"/>
              </w:trPr>
              <w:tc>
                <w:tcPr>
                  <w:tcW w:w="5554" w:type="dxa"/>
                  <w:tcBorders>
                    <w:top w:val="nil"/>
                    <w:left w:val="single" w:sz="4" w:space="0" w:color="auto"/>
                    <w:bottom w:val="single" w:sz="4" w:space="0" w:color="auto"/>
                    <w:right w:val="single" w:sz="4" w:space="0" w:color="auto"/>
                  </w:tcBorders>
                  <w:shd w:val="clear" w:color="000000" w:fill="D0CECE"/>
                  <w:noWrap/>
                  <w:vAlign w:val="bottom"/>
                  <w:hideMark/>
                </w:tcPr>
                <w:p w14:paraId="2D2E3DEA" w14:textId="77777777" w:rsidR="00123CCD" w:rsidRPr="0001330C" w:rsidRDefault="00123CCD" w:rsidP="00123CCD">
                  <w:pPr>
                    <w:ind w:right="335"/>
                    <w:rPr>
                      <w:rFonts w:ascii="Arial" w:hAnsi="Arial" w:cs="Arial"/>
                      <w:color w:val="000000"/>
                      <w:lang w:val="es-ES_tradnl"/>
                    </w:rPr>
                  </w:pPr>
                  <w:r w:rsidRPr="0001330C">
                    <w:rPr>
                      <w:rFonts w:ascii="Arial" w:hAnsi="Arial" w:cs="Arial"/>
                      <w:color w:val="000000"/>
                      <w:lang w:val="es-ES_tradnl"/>
                    </w:rPr>
                    <w:t>Probabilidad de pérdida</w:t>
                  </w:r>
                </w:p>
              </w:tc>
              <w:tc>
                <w:tcPr>
                  <w:tcW w:w="1284" w:type="dxa"/>
                  <w:tcBorders>
                    <w:top w:val="nil"/>
                    <w:left w:val="nil"/>
                    <w:bottom w:val="single" w:sz="4" w:space="0" w:color="auto"/>
                    <w:right w:val="single" w:sz="4" w:space="0" w:color="auto"/>
                  </w:tcBorders>
                  <w:shd w:val="clear" w:color="000000" w:fill="D0CECE"/>
                  <w:noWrap/>
                  <w:vAlign w:val="bottom"/>
                  <w:hideMark/>
                </w:tcPr>
                <w:p w14:paraId="6209FFD7" w14:textId="12182440" w:rsidR="00123CCD" w:rsidRPr="0001330C" w:rsidRDefault="00E313C0" w:rsidP="00123CCD">
                  <w:pPr>
                    <w:ind w:right="335"/>
                    <w:jc w:val="center"/>
                    <w:rPr>
                      <w:rFonts w:ascii="Arial" w:hAnsi="Arial" w:cs="Arial"/>
                      <w:color w:val="000000"/>
                      <w:lang w:val="es-ES_tradnl"/>
                    </w:rPr>
                  </w:pPr>
                  <w:r w:rsidRPr="0001330C">
                    <w:rPr>
                      <w:rFonts w:ascii="Arial" w:hAnsi="Arial" w:cs="Arial"/>
                      <w:color w:val="000000"/>
                      <w:lang w:val="es-ES_tradnl"/>
                    </w:rPr>
                    <w:t>Medio</w:t>
                  </w:r>
                </w:p>
              </w:tc>
            </w:tr>
          </w:tbl>
          <w:p w14:paraId="48DBE672" w14:textId="77777777" w:rsidR="00123CCD" w:rsidRPr="0001330C" w:rsidRDefault="00123CCD" w:rsidP="00973C3F">
            <w:pPr>
              <w:tabs>
                <w:tab w:val="left" w:pos="7513"/>
              </w:tabs>
              <w:ind w:left="360"/>
              <w:rPr>
                <w:rFonts w:ascii="Arial" w:hAnsi="Arial" w:cs="Arial"/>
                <w:b/>
                <w:bCs/>
              </w:rPr>
            </w:pPr>
          </w:p>
          <w:p w14:paraId="372480B3" w14:textId="77777777" w:rsidR="00436E66" w:rsidRPr="0001330C" w:rsidRDefault="00436E66" w:rsidP="00973C3F">
            <w:pPr>
              <w:tabs>
                <w:tab w:val="left" w:pos="7513"/>
              </w:tabs>
              <w:ind w:left="360"/>
              <w:rPr>
                <w:rFonts w:ascii="Arial" w:hAnsi="Arial" w:cs="Arial"/>
                <w:b/>
                <w:bCs/>
              </w:rPr>
            </w:pPr>
            <w:r w:rsidRPr="0001330C">
              <w:rPr>
                <w:rFonts w:ascii="Arial" w:hAnsi="Arial" w:cs="Arial"/>
                <w:b/>
                <w:bCs/>
              </w:rPr>
              <w:t>9. Argumentos de defensa:</w:t>
            </w:r>
          </w:p>
          <w:p w14:paraId="0E6A3257" w14:textId="77777777" w:rsidR="00436E66" w:rsidRPr="0001330C" w:rsidRDefault="00436E66" w:rsidP="00973C3F">
            <w:pPr>
              <w:tabs>
                <w:tab w:val="left" w:pos="7513"/>
              </w:tabs>
              <w:ind w:left="360"/>
              <w:rPr>
                <w:rFonts w:ascii="Arial" w:hAnsi="Arial" w:cs="Arial"/>
                <w:b/>
                <w:bCs/>
              </w:rPr>
            </w:pPr>
          </w:p>
          <w:p w14:paraId="52F9BA55" w14:textId="77777777" w:rsidR="00C2304C" w:rsidRPr="0001330C" w:rsidRDefault="00C2304C" w:rsidP="00436E66">
            <w:pPr>
              <w:tabs>
                <w:tab w:val="left" w:pos="7513"/>
              </w:tabs>
              <w:ind w:left="360"/>
              <w:jc w:val="both"/>
              <w:rPr>
                <w:rFonts w:ascii="Arial" w:hAnsi="Arial" w:cs="Arial"/>
              </w:rPr>
            </w:pPr>
          </w:p>
          <w:p w14:paraId="1B19E8E2" w14:textId="20C2245D" w:rsidR="00436E66" w:rsidRPr="0001330C" w:rsidRDefault="00436E66" w:rsidP="00414DCE">
            <w:pPr>
              <w:tabs>
                <w:tab w:val="left" w:pos="7513"/>
              </w:tabs>
              <w:jc w:val="both"/>
              <w:rPr>
                <w:rFonts w:ascii="Arial" w:hAnsi="Arial" w:cs="Arial"/>
              </w:rPr>
            </w:pPr>
            <w:r w:rsidRPr="0001330C">
              <w:rPr>
                <w:rFonts w:ascii="Arial" w:hAnsi="Arial" w:cs="Arial"/>
              </w:rPr>
              <w:t>Finalmente, de acuerdo con el análisis efectuado, y de cara a una posible demanda en la jurisdicción de lo contencioso administrativo, se invocaría como medio exceptivo lo siguiente:</w:t>
            </w:r>
          </w:p>
          <w:p w14:paraId="6500BD1B" w14:textId="77777777" w:rsidR="00D86705" w:rsidRDefault="00D86705" w:rsidP="005503CC">
            <w:pPr>
              <w:tabs>
                <w:tab w:val="left" w:pos="7513"/>
              </w:tabs>
              <w:jc w:val="both"/>
              <w:rPr>
                <w:rFonts w:ascii="Arial" w:hAnsi="Arial" w:cs="Arial"/>
              </w:rPr>
            </w:pPr>
          </w:p>
          <w:p w14:paraId="1B0FA21B" w14:textId="77777777" w:rsidR="005503CC" w:rsidRDefault="005503CC" w:rsidP="005503CC">
            <w:pPr>
              <w:jc w:val="both"/>
              <w:rPr>
                <w:rFonts w:ascii="Arial" w:hAnsi="Arial" w:cs="Arial"/>
                <w:lang w:val="es-CO"/>
              </w:rPr>
            </w:pPr>
            <w:r w:rsidRPr="005503CC">
              <w:rPr>
                <w:rFonts w:ascii="Arial" w:hAnsi="Arial" w:cs="Arial"/>
                <w:lang w:val="es-CO"/>
              </w:rPr>
              <w:t>En primer lugar, se evidencia una alta probabilidad de configuración de la caducidad del medio de control, en tanto la solicitud fue presentada por fuera del término legal de cuatro (4) meses previsto en el CPACA, lo cual constituye una causal objetiva que extingue el derecho de acción e impide cualquier pronunciamiento de fondo. Este elemento, por sí solo, resulta suficiente para descartar la viabilidad de las pretensiones.</w:t>
            </w:r>
          </w:p>
          <w:p w14:paraId="788E55BF" w14:textId="77777777" w:rsidR="005503CC" w:rsidRPr="005503CC" w:rsidRDefault="005503CC" w:rsidP="005503CC">
            <w:pPr>
              <w:jc w:val="both"/>
              <w:rPr>
                <w:rFonts w:ascii="Arial" w:hAnsi="Arial" w:cs="Arial"/>
                <w:lang w:val="es-CO"/>
              </w:rPr>
            </w:pPr>
          </w:p>
          <w:p w14:paraId="41CA9444" w14:textId="77777777" w:rsidR="005503CC" w:rsidRDefault="005503CC" w:rsidP="005503CC">
            <w:pPr>
              <w:jc w:val="both"/>
              <w:rPr>
                <w:rFonts w:ascii="Arial" w:hAnsi="Arial" w:cs="Arial"/>
                <w:lang w:val="es-CO"/>
              </w:rPr>
            </w:pPr>
            <w:r w:rsidRPr="005503CC">
              <w:rPr>
                <w:rFonts w:ascii="Arial" w:hAnsi="Arial" w:cs="Arial"/>
                <w:lang w:val="es-CO"/>
              </w:rPr>
              <w:t xml:space="preserve">En segundo lugar, los actos administrativos cuestionados se encuentran ajustados al ordenamiento jurídico, en la medida en que la desvinculación obedeció a la provisión del cargo mediante concurso de méritos, en aplicación directa del artículo 125 de la Constitución Política. En este punto, la entidad no solo actuó conforme al principio de mérito, sino que además armonizó dicho principio con la protección especial alegada, dando </w:t>
            </w:r>
            <w:r w:rsidRPr="005503CC">
              <w:rPr>
                <w:rFonts w:ascii="Arial" w:hAnsi="Arial" w:cs="Arial"/>
                <w:lang w:val="es-CO"/>
              </w:rPr>
              <w:lastRenderedPageBreak/>
              <w:t>cumplimiento a la orden de tutela y adoptando medidas sustitutivas en favor de la convocante, particularmente en lo relativo a la continuidad en el sistema de seguridad social.</w:t>
            </w:r>
          </w:p>
          <w:p w14:paraId="4CD14473" w14:textId="77777777" w:rsidR="005503CC" w:rsidRPr="005503CC" w:rsidRDefault="005503CC" w:rsidP="005503CC">
            <w:pPr>
              <w:jc w:val="both"/>
              <w:rPr>
                <w:rFonts w:ascii="Arial" w:hAnsi="Arial" w:cs="Arial"/>
                <w:lang w:val="es-CO"/>
              </w:rPr>
            </w:pPr>
          </w:p>
          <w:p w14:paraId="13A6BFDC" w14:textId="77777777" w:rsidR="005503CC" w:rsidRDefault="005503CC" w:rsidP="005503CC">
            <w:pPr>
              <w:jc w:val="both"/>
              <w:rPr>
                <w:rFonts w:ascii="Arial" w:hAnsi="Arial" w:cs="Arial"/>
                <w:lang w:val="es-CO"/>
              </w:rPr>
            </w:pPr>
            <w:r w:rsidRPr="005503CC">
              <w:rPr>
                <w:rFonts w:ascii="Arial" w:hAnsi="Arial" w:cs="Arial"/>
                <w:lang w:val="es-CO"/>
              </w:rPr>
              <w:t>En tercer lugar, no se configura una falla del servicio ni vulneración imputable a la entidad, pues la actuación administrativa fue legal, motivada y acorde con la jurisprudencia constitucional vigente, la cual permite la desvinculación de servidores en provisionalidad en casos de provisión por concurso, incluso tratándose de sujetos de especial protección, siempre que se adopten medidas de garantía, como efectivamente ocurrió en el presente caso.</w:t>
            </w:r>
          </w:p>
          <w:p w14:paraId="7F1B1583" w14:textId="77777777" w:rsidR="005503CC" w:rsidRPr="005503CC" w:rsidRDefault="005503CC" w:rsidP="005503CC">
            <w:pPr>
              <w:jc w:val="both"/>
              <w:rPr>
                <w:rFonts w:ascii="Arial" w:hAnsi="Arial" w:cs="Arial"/>
                <w:lang w:val="es-CO"/>
              </w:rPr>
            </w:pPr>
          </w:p>
          <w:p w14:paraId="4D154471" w14:textId="77777777" w:rsidR="005503CC" w:rsidRDefault="005503CC" w:rsidP="005503CC">
            <w:pPr>
              <w:jc w:val="both"/>
              <w:rPr>
                <w:rFonts w:ascii="Arial" w:hAnsi="Arial" w:cs="Arial"/>
                <w:lang w:val="es-CO"/>
              </w:rPr>
            </w:pPr>
            <w:r w:rsidRPr="005503CC">
              <w:rPr>
                <w:rFonts w:ascii="Arial" w:hAnsi="Arial" w:cs="Arial"/>
                <w:lang w:val="es-CO"/>
              </w:rPr>
              <w:t>Adicionalmente, se identifican serias debilidades en la estructuración del daño y su imputación, particularmente frente al no reconocimiento de la licencia de maternidad, obligación que recae en el sistema de salud y no exclusivamente en la entidad empleadora, lo cual rompe el nexo causal requerido para efectos indemnizatorios.</w:t>
            </w:r>
          </w:p>
          <w:p w14:paraId="43EF74A6" w14:textId="77777777" w:rsidR="005503CC" w:rsidRPr="005503CC" w:rsidRDefault="005503CC" w:rsidP="005503CC">
            <w:pPr>
              <w:jc w:val="both"/>
              <w:rPr>
                <w:rFonts w:ascii="Arial" w:hAnsi="Arial" w:cs="Arial"/>
                <w:lang w:val="es-CO"/>
              </w:rPr>
            </w:pPr>
          </w:p>
          <w:p w14:paraId="509B210E" w14:textId="77777777" w:rsidR="005503CC" w:rsidRPr="00FF3743" w:rsidRDefault="005503CC" w:rsidP="00FF3743">
            <w:pPr>
              <w:tabs>
                <w:tab w:val="left" w:pos="7513"/>
              </w:tabs>
              <w:jc w:val="both"/>
              <w:rPr>
                <w:rFonts w:ascii="Arial" w:hAnsi="Arial" w:cs="Arial"/>
              </w:rPr>
            </w:pPr>
          </w:p>
          <w:p w14:paraId="40C10BB6" w14:textId="4A979BD1"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CADUCIDAD DEL MEDIO DE CONTROL</w:t>
            </w:r>
          </w:p>
          <w:p w14:paraId="10168276" w14:textId="77777777" w:rsidR="00053541" w:rsidRPr="00FF3743" w:rsidRDefault="00053541" w:rsidP="00FF3743">
            <w:pPr>
              <w:pStyle w:val="Prrafodelista"/>
              <w:ind w:left="1440"/>
              <w:jc w:val="both"/>
              <w:rPr>
                <w:rFonts w:ascii="Arial" w:hAnsi="Arial" w:cs="Arial"/>
                <w:b/>
                <w:bCs/>
                <w:lang w:val="es-CO"/>
              </w:rPr>
            </w:pPr>
          </w:p>
          <w:p w14:paraId="1D84DFD1" w14:textId="77777777" w:rsidR="004C1423" w:rsidRDefault="004C1423" w:rsidP="00FF3743">
            <w:pPr>
              <w:jc w:val="both"/>
              <w:rPr>
                <w:rFonts w:ascii="Arial" w:hAnsi="Arial" w:cs="Arial"/>
                <w:lang w:val="es-CO"/>
              </w:rPr>
            </w:pPr>
            <w:r>
              <w:rPr>
                <w:rFonts w:ascii="Arial" w:hAnsi="Arial" w:cs="Arial"/>
                <w:lang w:val="es-CO"/>
              </w:rPr>
              <w:t>Primera tesis:</w:t>
            </w:r>
          </w:p>
          <w:p w14:paraId="48EB245A" w14:textId="7E2CF376" w:rsidR="007A0A9D" w:rsidRDefault="007A0A9D" w:rsidP="00FF3743">
            <w:pPr>
              <w:jc w:val="both"/>
              <w:rPr>
                <w:rFonts w:ascii="Arial" w:hAnsi="Arial" w:cs="Arial"/>
                <w:lang w:val="es-CO"/>
              </w:rPr>
            </w:pPr>
            <w:r w:rsidRPr="00FF3743">
              <w:rPr>
                <w:rFonts w:ascii="Arial" w:hAnsi="Arial" w:cs="Arial"/>
                <w:lang w:val="es-CO"/>
              </w:rPr>
              <w:t>Se propone la excepción de caducidad del medio de control de nulidad y restablecimiento del derecho, toda vez que el acto administrativo principal —Resolución No. 2025-012618-6 del 25 de julio de 2025— fue expedido y notificado en dicha anualidad, por lo que el término de cuatro (4) meses previsto en el artículo 164 del CPACA venció en el mes de noviembre de 2025. No obstante, la solicitud de conciliación prejudicial fue presentada el 25 de febrero de 2026, esto es, de manera extemporánea, cuando ya había operado la extinción del derecho de acción. En consecuencia, se configura una causal objetiva, insubsanable y de orden público que impide cualquier análisis de fondo, siendo esta excepción suficiente para descartar la viabilidad jurídica de las pretensiones.</w:t>
            </w:r>
          </w:p>
          <w:p w14:paraId="426C661A" w14:textId="77777777" w:rsidR="004E729B" w:rsidRDefault="004E729B" w:rsidP="00FF3743">
            <w:pPr>
              <w:jc w:val="both"/>
              <w:rPr>
                <w:rFonts w:ascii="Arial" w:hAnsi="Arial" w:cs="Arial"/>
                <w:lang w:val="es-CO"/>
              </w:rPr>
            </w:pPr>
          </w:p>
          <w:p w14:paraId="33E30759" w14:textId="7D27D960" w:rsidR="004E729B" w:rsidRDefault="004E729B" w:rsidP="00FF3743">
            <w:pPr>
              <w:jc w:val="both"/>
              <w:rPr>
                <w:rFonts w:ascii="Arial" w:hAnsi="Arial" w:cs="Arial"/>
              </w:rPr>
            </w:pPr>
            <w:r w:rsidRPr="004E729B">
              <w:rPr>
                <w:rFonts w:ascii="Arial" w:hAnsi="Arial" w:cs="Arial"/>
              </w:rPr>
              <w:t xml:space="preserve">En el presente caso, si bien el acto administrativo de insubsistencia dispuso que su ejecución se haría efectiva una vez el funcionario designado en periodo de prueba tomara posesión, dicha circunstancia no configura una condición suspensiva que afecte la validez o existencia del acto, sino una simple condición de ejecución que difiere en el tiempo sus efectos materiales. En este sentido, la Resolución de insubsistencia definió de manera clara, expresa y definitiva la situación jurídica de la señora Erika Daniela Giraldo Tamayo desde su expedición y notificación, momento a partir del cual era plenamente demandable. Conforme a la jurisprudencia del Consejo de Estado, particularmente la sentencia del 7 de marzo de 2019, no puede confundirse la eficacia del acto con su existencia jurídica, de modo que el hecho de que el retiro se materialice en una fecha posterior —como ocurrió en </w:t>
            </w:r>
            <w:r w:rsidRPr="004E729B">
              <w:rPr>
                <w:rFonts w:ascii="Arial" w:hAnsi="Arial" w:cs="Arial"/>
              </w:rPr>
              <w:lastRenderedPageBreak/>
              <w:t>septiembre— no altera el cómputo del término de caducidad, el cual debe contarse desde la notificación del acto administrativo y no desde su ejecución material.</w:t>
            </w:r>
          </w:p>
          <w:p w14:paraId="3B5E4C4D" w14:textId="77777777" w:rsidR="004E729B" w:rsidRDefault="004E729B" w:rsidP="00FF3743">
            <w:pPr>
              <w:jc w:val="both"/>
              <w:rPr>
                <w:rFonts w:ascii="Arial" w:hAnsi="Arial" w:cs="Arial"/>
              </w:rPr>
            </w:pPr>
          </w:p>
          <w:p w14:paraId="4ED99AAD" w14:textId="58B54407" w:rsidR="004E729B" w:rsidRDefault="004E729B" w:rsidP="004E729B">
            <w:pPr>
              <w:jc w:val="both"/>
              <w:rPr>
                <w:rFonts w:ascii="Arial" w:hAnsi="Arial" w:cs="Arial"/>
                <w:lang w:val="es-CO"/>
              </w:rPr>
            </w:pPr>
            <w:r w:rsidRPr="004E729B">
              <w:rPr>
                <w:rFonts w:ascii="Arial" w:hAnsi="Arial" w:cs="Arial"/>
                <w:lang w:val="es-CO"/>
              </w:rPr>
              <w:t>La posesión del reemplazo no condiciona la decisión, solo su ejecución; y la caducidad se cuenta desde la decisión, no desde su ejecución.</w:t>
            </w:r>
          </w:p>
          <w:p w14:paraId="7875566D" w14:textId="77777777" w:rsidR="003E3556" w:rsidRDefault="003E3556" w:rsidP="004E729B">
            <w:pPr>
              <w:jc w:val="both"/>
              <w:rPr>
                <w:rFonts w:ascii="Arial" w:hAnsi="Arial" w:cs="Arial"/>
                <w:lang w:val="es-CO"/>
              </w:rPr>
            </w:pPr>
          </w:p>
          <w:p w14:paraId="2EA7F139" w14:textId="12879A2D" w:rsidR="004C1423" w:rsidRDefault="004C1423" w:rsidP="004E729B">
            <w:pPr>
              <w:jc w:val="both"/>
              <w:rPr>
                <w:rFonts w:ascii="Arial" w:hAnsi="Arial" w:cs="Arial"/>
                <w:lang w:val="es-CO"/>
              </w:rPr>
            </w:pPr>
            <w:r>
              <w:rPr>
                <w:rFonts w:ascii="Arial" w:hAnsi="Arial" w:cs="Arial"/>
                <w:lang w:val="es-CO"/>
              </w:rPr>
              <w:t>Segunda tesis:</w:t>
            </w:r>
          </w:p>
          <w:p w14:paraId="6545EF23" w14:textId="77777777" w:rsidR="004C1423" w:rsidRDefault="004C1423" w:rsidP="004E729B">
            <w:pPr>
              <w:jc w:val="both"/>
              <w:rPr>
                <w:rFonts w:ascii="Arial" w:hAnsi="Arial" w:cs="Arial"/>
                <w:lang w:val="es-CO"/>
              </w:rPr>
            </w:pPr>
          </w:p>
          <w:p w14:paraId="2C74A9CB" w14:textId="1D4A0BB8" w:rsidR="003E3556" w:rsidRPr="004E729B" w:rsidRDefault="003E3556" w:rsidP="004E729B">
            <w:pPr>
              <w:jc w:val="both"/>
              <w:rPr>
                <w:rFonts w:ascii="Arial" w:hAnsi="Arial" w:cs="Arial"/>
                <w:lang w:val="es-CO"/>
              </w:rPr>
            </w:pPr>
            <w:r>
              <w:rPr>
                <w:rFonts w:ascii="Arial" w:hAnsi="Arial" w:cs="Arial"/>
                <w:lang w:val="es-CO"/>
              </w:rPr>
              <w:t xml:space="preserve">En otro escenario, teniendo en cuenta </w:t>
            </w:r>
            <w:r w:rsidRPr="003E3556">
              <w:rPr>
                <w:rFonts w:ascii="Arial" w:hAnsi="Arial" w:cs="Arial"/>
              </w:rPr>
              <w:t>el precedente sentado por el Consejo de Estado en la sentencia con radicado 270012333000201500136-01 (2841-2018), el término de cuatro meses previsto en el artículo 138 del CPACA debe contabilizarse a partir del día siguiente a la ejecución o materialización del acto administrativo, es decir, desde la desvinculación efectiva de la funcionaria. En el presente caso, consta en el acta de entrega y paz y salvo que la salida material de la convocante ocurrió el 1</w:t>
            </w:r>
            <w:r w:rsidRPr="003E3556">
              <w:rPr>
                <w:rFonts w:ascii="Arial" w:hAnsi="Arial" w:cs="Arial"/>
              </w:rPr>
              <w:t>5</w:t>
            </w:r>
            <w:r w:rsidRPr="003E3556">
              <w:rPr>
                <w:rFonts w:ascii="Arial" w:hAnsi="Arial" w:cs="Arial"/>
              </w:rPr>
              <w:t xml:space="preserve"> de septiembre de 2025, por lo cual el plazo para accionar venció el 1</w:t>
            </w:r>
            <w:r>
              <w:rPr>
                <w:rFonts w:ascii="Arial" w:hAnsi="Arial" w:cs="Arial"/>
              </w:rPr>
              <w:t>6</w:t>
            </w:r>
            <w:r w:rsidRPr="003E3556">
              <w:rPr>
                <w:rFonts w:ascii="Arial" w:hAnsi="Arial" w:cs="Arial"/>
              </w:rPr>
              <w:t xml:space="preserve"> de enero de 2026. Toda vez que la solicitud de conciliación prejudicial fue radicada apenas el 25 de febrero de 2026, esta no surtió el efecto suspensivo de ley por haberse presentado cuando el término ya se encontraba extinto. En consecuencia, siguiendo la ratio </w:t>
            </w:r>
            <w:proofErr w:type="spellStart"/>
            <w:r w:rsidRPr="003E3556">
              <w:rPr>
                <w:rFonts w:ascii="Arial" w:hAnsi="Arial" w:cs="Arial"/>
              </w:rPr>
              <w:t>decidendi</w:t>
            </w:r>
            <w:proofErr w:type="spellEnd"/>
            <w:r w:rsidRPr="003E3556">
              <w:rPr>
                <w:rFonts w:ascii="Arial" w:hAnsi="Arial" w:cs="Arial"/>
              </w:rPr>
              <w:t xml:space="preserve"> de la corporación citada, la administración debe declarar la falta de procedibilidad, toda vez que la extemporaneidad impide un pronunciamiento de fondo sobre la legalidad de la insubsistencia.</w:t>
            </w:r>
          </w:p>
          <w:p w14:paraId="7FDE655C" w14:textId="39A0C881" w:rsidR="007A0A9D" w:rsidRPr="00FF3743" w:rsidRDefault="007A0A9D" w:rsidP="00FF3743">
            <w:pPr>
              <w:jc w:val="both"/>
              <w:rPr>
                <w:rFonts w:ascii="Arial" w:hAnsi="Arial" w:cs="Arial"/>
                <w:lang w:val="es-CO"/>
              </w:rPr>
            </w:pPr>
          </w:p>
          <w:p w14:paraId="11E3845E" w14:textId="375EFD9D"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LEGALIDAD DEL ACTO ADMINISTRATIVO</w:t>
            </w:r>
          </w:p>
          <w:p w14:paraId="61A06345" w14:textId="77777777" w:rsidR="005E65BD" w:rsidRPr="00FF3743" w:rsidRDefault="005E65BD" w:rsidP="00FF3743">
            <w:pPr>
              <w:jc w:val="both"/>
              <w:rPr>
                <w:rFonts w:ascii="Arial" w:hAnsi="Arial" w:cs="Arial"/>
                <w:b/>
                <w:bCs/>
                <w:lang w:val="es-CO"/>
              </w:rPr>
            </w:pPr>
          </w:p>
          <w:p w14:paraId="69B30A9C" w14:textId="77777777" w:rsidR="005E65BD" w:rsidRPr="00FF3743" w:rsidRDefault="005E65BD" w:rsidP="00FF3743">
            <w:pPr>
              <w:jc w:val="both"/>
              <w:rPr>
                <w:rFonts w:ascii="Arial" w:eastAsia="Arial" w:hAnsi="Arial" w:cs="Arial"/>
                <w:bCs/>
              </w:rPr>
            </w:pPr>
            <w:r w:rsidRPr="00FF3743">
              <w:rPr>
                <w:rFonts w:ascii="Arial" w:eastAsia="Arial" w:hAnsi="Arial" w:cs="Arial"/>
                <w:bCs/>
              </w:rPr>
              <w:t>La expedición de un acto administrativo lleva implícita de manera automática la presunción de legalidad, conforme a lo dispuesto en el artículo 88 de la Ley 1437 de 2011. En virtud de esta, mientras no se declare su nulidad por parte de la jurisdicción de lo contencioso administrativo, el acto se presume ajustado al ordenamiento jurídico y produce plenamente sus efectos. No obstante, dicha presunción puede ser controvertida ante el juez competente quien, mediante sentencia, podrá o no declarar la nulidad del acto, desvirtuando la misma únicamente en caso de acreditarse la existencia de vicios en sus elementos de validez, tales como la falta de competencia, expedición irregular, falsa motivación o desviación de poder.</w:t>
            </w:r>
          </w:p>
          <w:p w14:paraId="14AAFEAE" w14:textId="77777777" w:rsidR="005E65BD" w:rsidRPr="00FF3743" w:rsidRDefault="005E65BD" w:rsidP="00FF3743">
            <w:pPr>
              <w:jc w:val="both"/>
              <w:rPr>
                <w:rFonts w:ascii="Arial" w:eastAsia="Arial" w:hAnsi="Arial" w:cs="Arial"/>
                <w:bCs/>
              </w:rPr>
            </w:pPr>
            <w:r w:rsidRPr="00FF3743">
              <w:rPr>
                <w:rFonts w:ascii="Arial" w:eastAsia="Arial" w:hAnsi="Arial" w:cs="Arial"/>
                <w:bCs/>
              </w:rPr>
              <w:t>Los actos administrativos se encuentran amparados por la referida presunción de legalidad, derivada del sometimiento de la actividad administrativa al ordenamiento jurídico, propio del Estado Social de Derecho; razón por la cual el legislador ha condicionado su control judicial a una carga procesal de alegación y demostración en cabeza de quien pretenda su anulación.</w:t>
            </w:r>
          </w:p>
          <w:p w14:paraId="0D05ECED" w14:textId="77777777" w:rsidR="00053541" w:rsidRPr="00FF3743" w:rsidRDefault="00053541" w:rsidP="00FF3743">
            <w:pPr>
              <w:jc w:val="both"/>
              <w:rPr>
                <w:rFonts w:ascii="Arial" w:hAnsi="Arial" w:cs="Arial"/>
                <w:lang w:val="es-CO"/>
              </w:rPr>
            </w:pPr>
          </w:p>
          <w:p w14:paraId="1D47C4F6" w14:textId="1DFCF4C6" w:rsidR="005E65BD" w:rsidRPr="00FF3743" w:rsidRDefault="005E65BD" w:rsidP="00FF3743">
            <w:pPr>
              <w:jc w:val="both"/>
              <w:rPr>
                <w:rFonts w:ascii="Arial" w:eastAsia="Arial" w:hAnsi="Arial" w:cs="Arial"/>
                <w:bCs/>
              </w:rPr>
            </w:pPr>
            <w:r w:rsidRPr="00FF3743">
              <w:rPr>
                <w:rFonts w:ascii="Arial" w:eastAsia="Arial" w:hAnsi="Arial" w:cs="Arial"/>
                <w:bCs/>
              </w:rPr>
              <w:t xml:space="preserve">Ahora bien, en el caso que nos convoca, las Resoluciones expedidas por la Superintendencia de Notariado y Registro declaró insubsistente el nombramiento en </w:t>
            </w:r>
            <w:r w:rsidRPr="00FF3743">
              <w:rPr>
                <w:rFonts w:ascii="Arial" w:eastAsia="Arial" w:hAnsi="Arial" w:cs="Arial"/>
                <w:bCs/>
              </w:rPr>
              <w:lastRenderedPageBreak/>
              <w:t xml:space="preserve">provisionalidad de la señora ERIKA DANIELA GIRALDO TAMAYO </w:t>
            </w:r>
            <w:r w:rsidRPr="00FF3743">
              <w:rPr>
                <w:rFonts w:ascii="Arial" w:hAnsi="Arial" w:cs="Arial"/>
                <w:color w:val="202124"/>
                <w:shd w:val="clear" w:color="auto" w:fill="FFFFFF"/>
              </w:rPr>
              <w:t>en el cargo de Profesional Universitario, Código 2044, Grado 05, mediante nombramiento en provisionalidad</w:t>
            </w:r>
            <w:r w:rsidRPr="00FF3743">
              <w:rPr>
                <w:rFonts w:ascii="Arial" w:eastAsia="Arial" w:hAnsi="Arial" w:cs="Arial"/>
                <w:bCs/>
              </w:rPr>
              <w:t>, fue expedida en ejercicio de las competencias legales de la entidad nominadora, particularmente aquellas relacionadas con la administración del talento humano y la provisión de empleos de carrera administrativa.</w:t>
            </w:r>
          </w:p>
          <w:p w14:paraId="1F6DEF83" w14:textId="77777777" w:rsidR="005E65BD" w:rsidRPr="00FF3743" w:rsidRDefault="005E65BD" w:rsidP="00FF3743">
            <w:pPr>
              <w:jc w:val="both"/>
              <w:rPr>
                <w:rFonts w:ascii="Arial" w:eastAsia="Arial" w:hAnsi="Arial" w:cs="Arial"/>
                <w:bCs/>
              </w:rPr>
            </w:pPr>
          </w:p>
          <w:p w14:paraId="655BCAAF" w14:textId="77777777" w:rsidR="005E65BD" w:rsidRPr="00FF3743" w:rsidRDefault="005E65BD" w:rsidP="00FF3743">
            <w:pPr>
              <w:jc w:val="both"/>
              <w:rPr>
                <w:rFonts w:ascii="Arial" w:eastAsia="Arial" w:hAnsi="Arial" w:cs="Arial"/>
                <w:bCs/>
              </w:rPr>
            </w:pPr>
            <w:r w:rsidRPr="00FF3743">
              <w:rPr>
                <w:rFonts w:ascii="Arial" w:eastAsia="Arial" w:hAnsi="Arial" w:cs="Arial"/>
                <w:bCs/>
              </w:rPr>
              <w:t>Como todo acto administrativo, dicha decisión goza de la presunción de legalidad consagrada en el artículo 88 del CPACA, lo que implica que sus efectos se entienden válidos y ejecutables mientras no se declare su nulidad por autoridad judicial competente. Esta presunción constituye una garantía institucional que permite a la administración cumplir sus fines de manera eficaz, asegurando la continuidad en la prestación del servicio público y la materialización del principio constitucional del mérito en el acceso y permanencia en la función pública.</w:t>
            </w:r>
          </w:p>
          <w:p w14:paraId="6A27463C" w14:textId="77777777" w:rsidR="005E65BD" w:rsidRPr="00FF3743" w:rsidRDefault="005E65BD" w:rsidP="00FF3743">
            <w:pPr>
              <w:jc w:val="both"/>
              <w:rPr>
                <w:rFonts w:ascii="Arial" w:eastAsia="Arial" w:hAnsi="Arial" w:cs="Arial"/>
                <w:bCs/>
              </w:rPr>
            </w:pPr>
          </w:p>
          <w:p w14:paraId="0D7B9A0E" w14:textId="77777777" w:rsidR="005E65BD" w:rsidRPr="00FF3743" w:rsidRDefault="005E65BD" w:rsidP="00FF3743">
            <w:pPr>
              <w:jc w:val="both"/>
              <w:rPr>
                <w:rFonts w:ascii="Arial" w:eastAsia="Arial" w:hAnsi="Arial" w:cs="Arial"/>
                <w:bCs/>
              </w:rPr>
            </w:pPr>
            <w:r w:rsidRPr="00FF3743">
              <w:rPr>
                <w:rFonts w:ascii="Arial" w:eastAsia="Arial" w:hAnsi="Arial" w:cs="Arial"/>
                <w:bCs/>
              </w:rPr>
              <w:t>En este caso, la resolución se fundamenta en normas vigentes, tales como el Decreto Ley 775 de 2005 y el Decreto 1083 de 2015, que regulan la provisión de empleos de carrera administrativa mediante concurso de méritos, así como la terminación de nombramientos provisionales cuando el cargo es provisto de manera definitiva por quien ha superado el respectivo proceso de selección adelantado por la Comisión Nacional del Servicio Civil.</w:t>
            </w:r>
          </w:p>
          <w:p w14:paraId="434B5B53" w14:textId="77777777" w:rsidR="005E65BD" w:rsidRPr="00FF3743" w:rsidRDefault="005E65BD" w:rsidP="00FF3743">
            <w:pPr>
              <w:jc w:val="both"/>
              <w:rPr>
                <w:rFonts w:ascii="Arial" w:eastAsia="Arial" w:hAnsi="Arial" w:cs="Arial"/>
                <w:bCs/>
              </w:rPr>
            </w:pPr>
          </w:p>
          <w:p w14:paraId="59D1D5F0" w14:textId="77777777" w:rsidR="005E65BD" w:rsidRPr="00FF3743" w:rsidRDefault="005E65BD" w:rsidP="00FF3743">
            <w:pPr>
              <w:jc w:val="both"/>
              <w:rPr>
                <w:rFonts w:ascii="Arial" w:eastAsia="Arial" w:hAnsi="Arial" w:cs="Arial"/>
                <w:bCs/>
              </w:rPr>
            </w:pPr>
            <w:r w:rsidRPr="00FF3743">
              <w:rPr>
                <w:rFonts w:ascii="Arial" w:eastAsia="Arial" w:hAnsi="Arial" w:cs="Arial"/>
                <w:bCs/>
              </w:rPr>
              <w:t>Adicionalmente, el acto administrativo fue debidamente motivado, en cumplimiento de los principios de publicidad y transparencia que rigen la función administrativa (artículo 3 del CPACA), en tanto expone las razones del servicio que justifican la declaratoria de insubsistencia del nombramiento provisional, esto es, la necesidad de proveer el empleo con quien ostenta el derecho preferente derivado de su inclusión en la lista de elegibles, en aplicación del principio de mérito previsto en el artículo 125 de la Constitución Política.</w:t>
            </w:r>
          </w:p>
          <w:p w14:paraId="110D9FE6" w14:textId="77777777" w:rsidR="005E65BD" w:rsidRPr="00FF3743" w:rsidRDefault="005E65BD" w:rsidP="00FF3743">
            <w:pPr>
              <w:jc w:val="both"/>
              <w:rPr>
                <w:rFonts w:ascii="Arial" w:eastAsia="Arial" w:hAnsi="Arial" w:cs="Arial"/>
                <w:bCs/>
              </w:rPr>
            </w:pPr>
          </w:p>
          <w:p w14:paraId="620943A2" w14:textId="77777777" w:rsidR="005E65BD" w:rsidRPr="00FF3743" w:rsidRDefault="005E65BD" w:rsidP="00FF3743">
            <w:pPr>
              <w:jc w:val="both"/>
              <w:rPr>
                <w:rFonts w:ascii="Arial" w:eastAsia="Arial" w:hAnsi="Arial" w:cs="Arial"/>
                <w:bCs/>
              </w:rPr>
            </w:pPr>
            <w:r w:rsidRPr="00FF3743">
              <w:rPr>
                <w:rFonts w:ascii="Arial" w:eastAsia="Arial" w:hAnsi="Arial" w:cs="Arial"/>
                <w:bCs/>
              </w:rPr>
              <w:t>En ese sentido, no puede afirmarse que se trate de una decisión arbitraria o carente de sustento jurídico, sino de un acto administrativo expedido dentro del marco legal y constitucional vigente, orientado a garantizar el acceso a la carrera administrativa conforme a los resultados de los procesos de selección adelantados por la CNSC. En consecuencia, cualquier alegación orientada a cuestionar su legalidad deberá ser objeto de valoración por el juez natural del acto, siendo improcedente pretender su desvirtuación en sede de conciliación sin el correspondiente análisis judicial de fondo.</w:t>
            </w:r>
          </w:p>
          <w:p w14:paraId="6B32F757" w14:textId="77777777" w:rsidR="005E65BD" w:rsidRPr="00FF3743" w:rsidRDefault="005E65BD" w:rsidP="00FF3743">
            <w:pPr>
              <w:jc w:val="both"/>
              <w:rPr>
                <w:rFonts w:ascii="Arial" w:hAnsi="Arial" w:cs="Arial"/>
                <w:lang w:val="es-CO"/>
              </w:rPr>
            </w:pPr>
          </w:p>
          <w:p w14:paraId="62D98529" w14:textId="2EF566C4" w:rsidR="008F6954" w:rsidRPr="00FF3743" w:rsidRDefault="008F6954" w:rsidP="00FF3743">
            <w:pPr>
              <w:jc w:val="both"/>
              <w:rPr>
                <w:rFonts w:ascii="Arial" w:hAnsi="Arial" w:cs="Arial"/>
              </w:rPr>
            </w:pPr>
            <w:proofErr w:type="spellStart"/>
            <w:r w:rsidRPr="00FF3743">
              <w:rPr>
                <w:rFonts w:ascii="Arial" w:hAnsi="Arial" w:cs="Arial"/>
              </w:rPr>
              <w:t>llos</w:t>
            </w:r>
            <w:proofErr w:type="spellEnd"/>
            <w:r w:rsidRPr="00FF3743">
              <w:rPr>
                <w:rFonts w:ascii="Arial" w:hAnsi="Arial" w:cs="Arial"/>
              </w:rPr>
              <w:t xml:space="preserve"> actos administrativos cuestionados se encuentran ajustados al ordenamiento jurídico, en la medida en que la desvinculación de la accionante no obedeció a discriminación alguna, sino al cumplimiento del proceso de selección No. 2502 de 2023, en virtud del cual un tercero adquirió el derecho preferente al nombramiento, en aplicación directa del artículo 125 de la Constitución Política. En este escenario, la entidad actuó conforme al principio de </w:t>
            </w:r>
            <w:r w:rsidRPr="00FF3743">
              <w:rPr>
                <w:rFonts w:ascii="Arial" w:hAnsi="Arial" w:cs="Arial"/>
              </w:rPr>
              <w:lastRenderedPageBreak/>
              <w:t>mérito, el cual tiene carácter estructural en el acceso a la función pública y desplaza la permanencia de los nombramientos en provisionalidad.</w:t>
            </w:r>
          </w:p>
          <w:p w14:paraId="6290E9CC" w14:textId="77777777" w:rsidR="008F6954" w:rsidRPr="00FF3743" w:rsidRDefault="008F6954" w:rsidP="00FF3743">
            <w:pPr>
              <w:jc w:val="both"/>
              <w:rPr>
                <w:rFonts w:ascii="Arial" w:hAnsi="Arial" w:cs="Arial"/>
              </w:rPr>
            </w:pPr>
          </w:p>
          <w:p w14:paraId="233BF520" w14:textId="4E3789FE" w:rsidR="008F6954" w:rsidRPr="00FF3743" w:rsidRDefault="008F6954" w:rsidP="00FF3743">
            <w:pPr>
              <w:jc w:val="both"/>
              <w:rPr>
                <w:rFonts w:ascii="Arial" w:hAnsi="Arial" w:cs="Arial"/>
                <w:lang w:val="es-CO"/>
              </w:rPr>
            </w:pPr>
            <w:r w:rsidRPr="00FF3743">
              <w:rPr>
                <w:rFonts w:ascii="Arial" w:hAnsi="Arial" w:cs="Arial"/>
                <w:lang w:val="es-CO"/>
              </w:rPr>
              <w:t>La jurisprudencia constitucional ha sido reiterativa en señalar que el nombramiento en provisionalidad no otorga estabilidad absoluta, y que su terminación es procedente cuando el cargo es provisto por quien superó el concurso, lo cual constituye una causa objetiva y legítima de retiro del servicio. En ese sentido, el acto acusado se encuentra ajustado al ordenamiento jurídico y amparado por la presunción de legalidad;</w:t>
            </w:r>
          </w:p>
          <w:p w14:paraId="637BBD33" w14:textId="77777777" w:rsidR="005E65BD" w:rsidRPr="00FF3743" w:rsidRDefault="005E65BD" w:rsidP="00FF3743">
            <w:pPr>
              <w:jc w:val="both"/>
              <w:rPr>
                <w:rFonts w:ascii="Arial" w:hAnsi="Arial" w:cs="Arial"/>
                <w:lang w:val="es-CO"/>
              </w:rPr>
            </w:pPr>
          </w:p>
          <w:p w14:paraId="5D5C08E2" w14:textId="77777777" w:rsidR="007A0A9D" w:rsidRPr="00FF3743" w:rsidRDefault="007A0A9D" w:rsidP="00FF3743">
            <w:pPr>
              <w:jc w:val="both"/>
              <w:rPr>
                <w:rFonts w:ascii="Arial" w:hAnsi="Arial" w:cs="Arial"/>
                <w:lang w:val="es-CO"/>
              </w:rPr>
            </w:pPr>
          </w:p>
          <w:p w14:paraId="1452C4FA" w14:textId="142706A6"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APLICACIÓN DEL PRINCIPIO DE MÉRITO SOBRE LA ESTABILIDAD REFORZADA</w:t>
            </w:r>
          </w:p>
          <w:p w14:paraId="64848C1F" w14:textId="77777777" w:rsidR="00053541" w:rsidRPr="00FF3743" w:rsidRDefault="00053541" w:rsidP="00FF3743">
            <w:pPr>
              <w:pStyle w:val="Prrafodelista"/>
              <w:ind w:left="1440"/>
              <w:jc w:val="both"/>
              <w:rPr>
                <w:rFonts w:ascii="Arial" w:hAnsi="Arial" w:cs="Arial"/>
                <w:b/>
                <w:bCs/>
                <w:lang w:val="es-CO"/>
              </w:rPr>
            </w:pPr>
          </w:p>
          <w:p w14:paraId="24BC6CD9" w14:textId="4C007DDE" w:rsidR="007A0A9D" w:rsidRPr="00FF3743" w:rsidRDefault="007A0A9D" w:rsidP="00FF3743">
            <w:pPr>
              <w:jc w:val="both"/>
              <w:rPr>
                <w:rFonts w:ascii="Arial" w:hAnsi="Arial" w:cs="Arial"/>
                <w:lang w:val="es-CO"/>
              </w:rPr>
            </w:pPr>
            <w:r w:rsidRPr="00FF3743">
              <w:rPr>
                <w:rFonts w:ascii="Arial" w:hAnsi="Arial" w:cs="Arial"/>
                <w:lang w:val="es-CO"/>
              </w:rPr>
              <w:t>Se propone la excepción consistente en la prevalencia del principio de mérito frente a la estabilidad laboral reforzada en cargos provisionales, conforme a lo establecido por la Corte Constitucional, particularmente en la Sentencia SU-075 de 2018, según la cual es constitucionalmente admisible la desvinculación de una mujer embarazada vinculada en provisionalidad cuando el cargo es provisto mediante concurso, siempre que se adopten medidas de protección sustitutivas. En el presente caso, la entidad no solo aplicó el principio de mérito, sino que además cumplió con la obligación de protección al garantizar la afiliación y aportes al sistema de seguridad social, por lo que no se configura vulneración alguna.</w:t>
            </w:r>
          </w:p>
          <w:p w14:paraId="1F64338F" w14:textId="77777777" w:rsidR="00053541" w:rsidRPr="00FF3743" w:rsidRDefault="00053541" w:rsidP="00FF3743">
            <w:pPr>
              <w:jc w:val="both"/>
              <w:rPr>
                <w:rFonts w:ascii="Arial" w:hAnsi="Arial" w:cs="Arial"/>
                <w:lang w:val="es-CO"/>
              </w:rPr>
            </w:pPr>
          </w:p>
          <w:p w14:paraId="350C8024" w14:textId="77777777" w:rsidR="00053541" w:rsidRPr="00FF3743" w:rsidRDefault="00053541" w:rsidP="00FF3743">
            <w:pPr>
              <w:jc w:val="both"/>
              <w:rPr>
                <w:rFonts w:ascii="Arial" w:hAnsi="Arial" w:cs="Arial"/>
                <w:lang w:val="es-CO"/>
              </w:rPr>
            </w:pPr>
          </w:p>
          <w:p w14:paraId="2B0242C0" w14:textId="19C6893A"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INEXISTENCIA DE FALLA DEL SERVICIO</w:t>
            </w:r>
          </w:p>
          <w:p w14:paraId="3DEF2DE8" w14:textId="77777777" w:rsidR="007A0A9D" w:rsidRPr="00FF3743" w:rsidRDefault="007A0A9D" w:rsidP="00FF3743">
            <w:pPr>
              <w:jc w:val="both"/>
              <w:rPr>
                <w:rFonts w:ascii="Arial" w:hAnsi="Arial" w:cs="Arial"/>
                <w:b/>
                <w:bCs/>
                <w:lang w:val="es-CO"/>
              </w:rPr>
            </w:pPr>
          </w:p>
          <w:p w14:paraId="10C77CE5" w14:textId="77777777" w:rsidR="007A0A9D" w:rsidRPr="00FF3743" w:rsidRDefault="007A0A9D" w:rsidP="00FF3743">
            <w:pPr>
              <w:jc w:val="both"/>
              <w:rPr>
                <w:rFonts w:ascii="Arial" w:hAnsi="Arial" w:cs="Arial"/>
                <w:lang w:val="es-CO"/>
              </w:rPr>
            </w:pPr>
            <w:r w:rsidRPr="00FF3743">
              <w:rPr>
                <w:rFonts w:ascii="Arial" w:hAnsi="Arial" w:cs="Arial"/>
                <w:lang w:val="es-CO"/>
              </w:rPr>
              <w:t>Se propone la excepción de inexistencia de falla del servicio, en la medida en que la actuación de la entidad se ajustó plenamente a la normatividad vigente y a los lineamientos jurisprudenciales. La Superintendencia no actuó de manera arbitraria ni desconoció derechos fundamentales, sino que, por el contrario, dio cumplimiento a una orden judicial en sede de tutela, adoptando las medidas de protección exigidas en el marco del fuero de maternidad. En consecuencia, no existe conducta irregular atribuible a la entidad que pueda generar responsabilidad administrativa.</w:t>
            </w:r>
          </w:p>
          <w:p w14:paraId="2B189D8D" w14:textId="4157AA61" w:rsidR="0064719D" w:rsidRPr="00FF3743" w:rsidRDefault="0064719D" w:rsidP="00FF3743">
            <w:pPr>
              <w:jc w:val="both"/>
              <w:rPr>
                <w:rFonts w:ascii="Arial" w:hAnsi="Arial" w:cs="Arial"/>
                <w:lang w:val="es-CO"/>
              </w:rPr>
            </w:pPr>
            <w:r w:rsidRPr="00FF3743">
              <w:rPr>
                <w:rFonts w:ascii="Arial" w:hAnsi="Arial" w:cs="Arial"/>
              </w:rPr>
              <w:t>Lo anterior en armonía con la jurisprudencia constitucional que permite la desvinculación en estos eventos, siempre que se implementen medidas sustitutivas.</w:t>
            </w:r>
          </w:p>
          <w:p w14:paraId="500F190F" w14:textId="1BC0FB2B" w:rsidR="007A0A9D" w:rsidRPr="00FF3743" w:rsidRDefault="007A0A9D" w:rsidP="00FF3743">
            <w:pPr>
              <w:jc w:val="both"/>
              <w:rPr>
                <w:rFonts w:ascii="Arial" w:hAnsi="Arial" w:cs="Arial"/>
                <w:b/>
                <w:bCs/>
                <w:lang w:val="es-CO"/>
              </w:rPr>
            </w:pPr>
          </w:p>
          <w:p w14:paraId="6E41334E" w14:textId="20FB46BE"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FALTA DE NEXO CAUSAL</w:t>
            </w:r>
          </w:p>
          <w:p w14:paraId="54C3CD4F" w14:textId="77777777" w:rsidR="007A0A9D" w:rsidRPr="00FF3743" w:rsidRDefault="007A0A9D" w:rsidP="00FF3743">
            <w:pPr>
              <w:jc w:val="both"/>
              <w:rPr>
                <w:rFonts w:ascii="Arial" w:hAnsi="Arial" w:cs="Arial"/>
                <w:b/>
                <w:bCs/>
                <w:lang w:val="es-CO"/>
              </w:rPr>
            </w:pPr>
          </w:p>
          <w:p w14:paraId="565A35E4" w14:textId="77777777" w:rsidR="007A0A9D" w:rsidRPr="00FF3743" w:rsidRDefault="007A0A9D" w:rsidP="00FF3743">
            <w:pPr>
              <w:jc w:val="both"/>
              <w:rPr>
                <w:rFonts w:ascii="Arial" w:hAnsi="Arial" w:cs="Arial"/>
                <w:lang w:val="es-CO"/>
              </w:rPr>
            </w:pPr>
            <w:r w:rsidRPr="00FF3743">
              <w:rPr>
                <w:rFonts w:ascii="Arial" w:hAnsi="Arial" w:cs="Arial"/>
                <w:lang w:val="es-CO"/>
              </w:rPr>
              <w:t xml:space="preserve">Se propone la excepción de falta de nexo causal frente a los perjuicios alegados, particularmente en relación con el no pago de la licencia de maternidad. En efecto, dicha prestación económica no está a cargo directo de la entidad empleadora, sino del sistema </w:t>
            </w:r>
            <w:r w:rsidRPr="00FF3743">
              <w:rPr>
                <w:rFonts w:ascii="Arial" w:hAnsi="Arial" w:cs="Arial"/>
                <w:lang w:val="es-CO"/>
              </w:rPr>
              <w:lastRenderedPageBreak/>
              <w:t>de seguridad social en salud a través de la EPS correspondiente. La entidad cumplió con su obligación de garantizar la afiliación y el pago de aportes, por lo que cualquier inconsistencia en el reconocimiento de la licencia no puede imputarse a la Superintendencia.</w:t>
            </w:r>
          </w:p>
          <w:p w14:paraId="5DD23DB9" w14:textId="76A83227" w:rsidR="007A0A9D" w:rsidRPr="00FF3743" w:rsidRDefault="007A0A9D" w:rsidP="00FF3743">
            <w:pPr>
              <w:jc w:val="both"/>
              <w:rPr>
                <w:rFonts w:ascii="Arial" w:hAnsi="Arial" w:cs="Arial"/>
                <w:b/>
                <w:bCs/>
                <w:lang w:val="es-CO"/>
              </w:rPr>
            </w:pPr>
          </w:p>
          <w:p w14:paraId="6596D080" w14:textId="537ED516"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IMPROCEDENCIA DEL REINTEGRO</w:t>
            </w:r>
          </w:p>
          <w:p w14:paraId="6C109707" w14:textId="77777777" w:rsidR="00053541" w:rsidRPr="00FF3743" w:rsidRDefault="00053541" w:rsidP="00FF3743">
            <w:pPr>
              <w:pStyle w:val="Prrafodelista"/>
              <w:ind w:left="1440"/>
              <w:jc w:val="both"/>
              <w:rPr>
                <w:rFonts w:ascii="Arial" w:hAnsi="Arial" w:cs="Arial"/>
                <w:b/>
                <w:bCs/>
                <w:lang w:val="es-CO"/>
              </w:rPr>
            </w:pPr>
          </w:p>
          <w:p w14:paraId="601F9DBA" w14:textId="77777777" w:rsidR="007A0A9D" w:rsidRPr="00FF3743" w:rsidRDefault="007A0A9D" w:rsidP="00FF3743">
            <w:pPr>
              <w:jc w:val="both"/>
              <w:rPr>
                <w:rFonts w:ascii="Arial" w:hAnsi="Arial" w:cs="Arial"/>
                <w:b/>
                <w:bCs/>
                <w:lang w:val="es-CO"/>
              </w:rPr>
            </w:pPr>
          </w:p>
          <w:p w14:paraId="65C9A6B9" w14:textId="77777777" w:rsidR="007A0A9D" w:rsidRPr="00FF3743" w:rsidRDefault="007A0A9D" w:rsidP="00FF3743">
            <w:pPr>
              <w:jc w:val="both"/>
              <w:rPr>
                <w:rFonts w:ascii="Arial" w:hAnsi="Arial" w:cs="Arial"/>
                <w:lang w:val="es-CO"/>
              </w:rPr>
            </w:pPr>
            <w:r w:rsidRPr="00FF3743">
              <w:rPr>
                <w:rFonts w:ascii="Arial" w:hAnsi="Arial" w:cs="Arial"/>
                <w:lang w:val="es-CO"/>
              </w:rPr>
              <w:t>Se propone la excepción de improcedencia del reintegro, toda vez que el cargo que ocupaba la convocante fue provisto mediante concurso de méritos por un tercero que adquirió un derecho preferente de acceso al empleo público. En este escenario, resulta jurídicamente imposible ordenar el reintegro sin desconocer los derechos del concursante, así como el principio constitucional de mérito, que rige el acceso y permanencia en la función pública.</w:t>
            </w:r>
          </w:p>
          <w:p w14:paraId="040DFA73" w14:textId="37F2C27C" w:rsidR="007A0A9D" w:rsidRPr="00FF3743" w:rsidRDefault="007A0A9D" w:rsidP="00FF3743">
            <w:pPr>
              <w:jc w:val="both"/>
              <w:rPr>
                <w:rFonts w:ascii="Arial" w:hAnsi="Arial" w:cs="Arial"/>
                <w:b/>
                <w:bCs/>
                <w:lang w:val="es-CO"/>
              </w:rPr>
            </w:pPr>
          </w:p>
          <w:p w14:paraId="274DCF31" w14:textId="74B6B7F1" w:rsidR="007A0A9D" w:rsidRPr="00FF3743" w:rsidRDefault="007A0A9D" w:rsidP="00FF3743">
            <w:pPr>
              <w:pStyle w:val="Prrafodelista"/>
              <w:numPr>
                <w:ilvl w:val="1"/>
                <w:numId w:val="21"/>
              </w:numPr>
              <w:jc w:val="both"/>
              <w:rPr>
                <w:rFonts w:ascii="Arial" w:hAnsi="Arial" w:cs="Arial"/>
                <w:b/>
                <w:bCs/>
                <w:lang w:val="es-CO"/>
              </w:rPr>
            </w:pPr>
            <w:r w:rsidRPr="00FF3743">
              <w:rPr>
                <w:rFonts w:ascii="Arial" w:hAnsi="Arial" w:cs="Arial"/>
                <w:b/>
                <w:bCs/>
                <w:lang w:val="es-CO"/>
              </w:rPr>
              <w:t>EXCEPCIÓN DE INEXISTENCIA DE ESTABILIDAD LABORAL REFORZADA AUTOMÁTICA POR SALUD</w:t>
            </w:r>
          </w:p>
          <w:p w14:paraId="5A03DC88" w14:textId="77777777" w:rsidR="007A0A9D" w:rsidRPr="00FF3743" w:rsidRDefault="007A0A9D" w:rsidP="00FF3743">
            <w:pPr>
              <w:jc w:val="both"/>
              <w:rPr>
                <w:rFonts w:ascii="Arial" w:hAnsi="Arial" w:cs="Arial"/>
                <w:lang w:val="es-CO"/>
              </w:rPr>
            </w:pPr>
          </w:p>
          <w:p w14:paraId="6098471C" w14:textId="3AD2428A" w:rsidR="0064719D" w:rsidRPr="00FF3743" w:rsidRDefault="0064719D" w:rsidP="00FF3743">
            <w:pPr>
              <w:jc w:val="both"/>
              <w:rPr>
                <w:rFonts w:ascii="Arial" w:hAnsi="Arial" w:cs="Arial"/>
              </w:rPr>
            </w:pPr>
            <w:r w:rsidRPr="00FF3743">
              <w:rPr>
                <w:rFonts w:ascii="Arial" w:hAnsi="Arial" w:cs="Arial"/>
              </w:rPr>
              <w:t>Adicionalmente, frente a la alegada estabilidad laboral reforzada por razones de salud, se advierte que la accionante no informó oportunamente, antes de su desvinculación, sobre una condición de salud mental que permitiera activar dicho fuero, lo cual impide predicar el conocimiento por parte del empleador, requisito indispensable según la jurisprudencia constitucional. Aunado a ello, la entidad cuestiona la validez del certificado psiquiátrico allegado, señalando que el profesional que lo suscribe no se encuentra registrado en el RETHUS, circunstancia que afecta la idoneidad y valor probatorio del documento, por lo que no puede ser tenido como soporte suficiente para acreditar una condición de debilidad manifiesta.</w:t>
            </w:r>
          </w:p>
          <w:p w14:paraId="5E581B9E" w14:textId="77777777" w:rsidR="0064719D" w:rsidRPr="00FF3743" w:rsidRDefault="0064719D" w:rsidP="00FF3743">
            <w:pPr>
              <w:jc w:val="both"/>
              <w:rPr>
                <w:rFonts w:ascii="Arial" w:hAnsi="Arial" w:cs="Arial"/>
              </w:rPr>
            </w:pPr>
          </w:p>
          <w:p w14:paraId="27FCCE46" w14:textId="3E8CDD60" w:rsidR="0064719D" w:rsidRPr="00FF3743" w:rsidRDefault="0064719D" w:rsidP="00FF3743">
            <w:pPr>
              <w:jc w:val="both"/>
              <w:rPr>
                <w:rFonts w:ascii="Arial" w:hAnsi="Arial" w:cs="Arial"/>
                <w:lang w:val="es-CO"/>
              </w:rPr>
            </w:pPr>
            <w:r w:rsidRPr="00FF3743">
              <w:rPr>
                <w:rFonts w:ascii="Arial" w:hAnsi="Arial" w:cs="Arial"/>
                <w:lang w:val="es-CO"/>
              </w:rPr>
              <w:t>Igualmente la jurisprudencia constitucional ha establecido que dicha protección exige la acreditación de una situación de debilidad manifiesta, el conocimiento de la misma por parte del empleador y la existencia de un nexo causal entre la condición de salud y el retiro.</w:t>
            </w:r>
          </w:p>
          <w:p w14:paraId="6A2825DF" w14:textId="77777777" w:rsidR="00FF3743" w:rsidRPr="00FF3743" w:rsidRDefault="00FF3743" w:rsidP="00FF3743">
            <w:pPr>
              <w:jc w:val="both"/>
              <w:rPr>
                <w:rFonts w:ascii="Arial" w:hAnsi="Arial" w:cs="Arial"/>
                <w:lang w:val="es-CO"/>
              </w:rPr>
            </w:pPr>
          </w:p>
          <w:p w14:paraId="13B20FAA" w14:textId="6FB62AC3" w:rsidR="007A0A9D" w:rsidRPr="00053541" w:rsidRDefault="007A0A9D" w:rsidP="00053541">
            <w:pPr>
              <w:pStyle w:val="Prrafodelista"/>
              <w:numPr>
                <w:ilvl w:val="1"/>
                <w:numId w:val="21"/>
              </w:numPr>
              <w:jc w:val="both"/>
              <w:rPr>
                <w:rFonts w:ascii="Arial" w:hAnsi="Arial" w:cs="Arial"/>
                <w:b/>
                <w:bCs/>
                <w:lang w:val="es-CO"/>
              </w:rPr>
            </w:pPr>
            <w:r w:rsidRPr="00053541">
              <w:rPr>
                <w:rFonts w:ascii="Arial" w:hAnsi="Arial" w:cs="Arial"/>
                <w:b/>
                <w:bCs/>
                <w:lang w:val="es-CO"/>
              </w:rPr>
              <w:t>EXCEPCIÓN DE IMPROCEDENCIA DE LAS PRETENSIONES ECONÓMICAS</w:t>
            </w:r>
          </w:p>
          <w:p w14:paraId="130CDE3B" w14:textId="685548FB" w:rsidR="00053541" w:rsidRPr="00053541" w:rsidRDefault="00053541" w:rsidP="00053541">
            <w:pPr>
              <w:pStyle w:val="Prrafodelista"/>
              <w:ind w:left="1440"/>
              <w:jc w:val="both"/>
              <w:rPr>
                <w:rFonts w:ascii="Arial" w:hAnsi="Arial" w:cs="Arial"/>
                <w:b/>
                <w:bCs/>
                <w:lang w:val="es-CO"/>
              </w:rPr>
            </w:pPr>
          </w:p>
          <w:p w14:paraId="310F9645" w14:textId="77777777" w:rsidR="007A0A9D" w:rsidRPr="007A0A9D" w:rsidRDefault="007A0A9D" w:rsidP="007A0A9D">
            <w:pPr>
              <w:jc w:val="both"/>
              <w:rPr>
                <w:rFonts w:ascii="Arial" w:hAnsi="Arial" w:cs="Arial"/>
                <w:lang w:val="es-CO"/>
              </w:rPr>
            </w:pPr>
            <w:r w:rsidRPr="007A0A9D">
              <w:rPr>
                <w:rFonts w:ascii="Arial" w:hAnsi="Arial" w:cs="Arial"/>
                <w:lang w:val="es-CO"/>
              </w:rPr>
              <w:t xml:space="preserve">Se propone la excepción de improcedencia de las pretensiones económicas, por cuanto estas dependen necesariamente de la declaratoria de nulidad de los actos administrativos demandados, los cuales, además de gozar de presunción de legalidad, se encuentran cobijados por la caducidad del medio de control. En ese sentido, al no ser viable </w:t>
            </w:r>
            <w:r w:rsidRPr="007A0A9D">
              <w:rPr>
                <w:rFonts w:ascii="Arial" w:hAnsi="Arial" w:cs="Arial"/>
                <w:lang w:val="es-CO"/>
              </w:rPr>
              <w:lastRenderedPageBreak/>
              <w:t>jurídicamente la nulidad, tampoco lo es el reconocimiento de salarios, prestaciones o indemnizaciones reclamadas.</w:t>
            </w:r>
          </w:p>
          <w:p w14:paraId="654EC1DD" w14:textId="77777777" w:rsidR="00DC5536" w:rsidRDefault="00DC5536" w:rsidP="00DC5536">
            <w:pPr>
              <w:jc w:val="both"/>
              <w:rPr>
                <w:rFonts w:ascii="Arial" w:hAnsi="Arial" w:cs="Arial"/>
                <w:b/>
                <w:bCs/>
              </w:rPr>
            </w:pPr>
          </w:p>
          <w:p w14:paraId="64BB943A" w14:textId="2ECBF41D" w:rsidR="005503CC" w:rsidRDefault="00837563" w:rsidP="005503CC">
            <w:pPr>
              <w:jc w:val="both"/>
              <w:rPr>
                <w:rFonts w:ascii="Arial" w:hAnsi="Arial" w:cs="Arial"/>
                <w:lang w:val="es-CO"/>
              </w:rPr>
            </w:pPr>
            <w:r w:rsidRPr="0001330C">
              <w:rPr>
                <w:rFonts w:ascii="Arial" w:hAnsi="Arial" w:cs="Arial"/>
                <w:b/>
                <w:bCs/>
              </w:rPr>
              <w:t xml:space="preserve">10. Recomendaciones </w:t>
            </w:r>
            <w:r w:rsidR="005503CC" w:rsidRPr="005503CC">
              <w:rPr>
                <w:rFonts w:ascii="Arial" w:hAnsi="Arial" w:cs="Arial"/>
                <w:lang w:val="es-CO"/>
              </w:rPr>
              <w:t>Del análisis integral del caso se concluye que la solicitud de conciliación presentada por la señora Erika Daniela Giraldo Tamayo no reúne condiciones jurídicas que justifiquen un acuerdo conciliatorio, toda vez que se advierten defensas estructurales fuertes y determinantes a favor de la entidad.</w:t>
            </w:r>
          </w:p>
          <w:p w14:paraId="17C09365" w14:textId="77777777" w:rsidR="005503CC" w:rsidRDefault="005503CC" w:rsidP="005503CC">
            <w:pPr>
              <w:jc w:val="both"/>
              <w:rPr>
                <w:rFonts w:ascii="Arial" w:hAnsi="Arial" w:cs="Arial"/>
                <w:lang w:val="es-CO"/>
              </w:rPr>
            </w:pPr>
          </w:p>
          <w:p w14:paraId="56CB5252" w14:textId="77777777" w:rsidR="005503CC" w:rsidRPr="005503CC" w:rsidRDefault="005503CC" w:rsidP="005503CC">
            <w:pPr>
              <w:jc w:val="both"/>
              <w:rPr>
                <w:rFonts w:ascii="Arial" w:hAnsi="Arial" w:cs="Arial"/>
                <w:lang w:val="es-CO"/>
              </w:rPr>
            </w:pPr>
            <w:r w:rsidRPr="005503CC">
              <w:rPr>
                <w:rFonts w:ascii="Arial" w:hAnsi="Arial" w:cs="Arial"/>
                <w:lang w:val="es-CO"/>
              </w:rPr>
              <w:t>En consecuencia, no se recomienda conciliar, por cuanto acceder a las pretensiones implicaría desconocer el principio de legalidad del gasto público, debilitar la posición institucional en un caso con alta probabilidad de éxito judicial y generar un precedente negativo frente a actuaciones administrativas ajustadas a derecho.</w:t>
            </w:r>
          </w:p>
          <w:p w14:paraId="5121ED8D" w14:textId="77777777" w:rsidR="005503CC" w:rsidRDefault="005503CC" w:rsidP="005503CC">
            <w:pPr>
              <w:jc w:val="both"/>
              <w:rPr>
                <w:rFonts w:ascii="Arial" w:hAnsi="Arial" w:cs="Arial"/>
                <w:b/>
                <w:bCs/>
              </w:rPr>
            </w:pPr>
          </w:p>
          <w:p w14:paraId="36182189" w14:textId="77777777" w:rsidR="005503CC" w:rsidRDefault="005503CC" w:rsidP="005503CC">
            <w:pPr>
              <w:jc w:val="both"/>
              <w:rPr>
                <w:rFonts w:ascii="Arial" w:hAnsi="Arial" w:cs="Arial"/>
                <w:lang w:val="es-CO"/>
              </w:rPr>
            </w:pPr>
          </w:p>
          <w:p w14:paraId="4EADDF1B" w14:textId="0B326970" w:rsidR="000D25D5" w:rsidRPr="0001330C" w:rsidRDefault="000D25D5" w:rsidP="000D25D5">
            <w:pPr>
              <w:jc w:val="both"/>
              <w:rPr>
                <w:rFonts w:ascii="Arial" w:hAnsi="Arial" w:cs="Arial"/>
              </w:rPr>
            </w:pPr>
          </w:p>
          <w:p w14:paraId="319846C8" w14:textId="7F54F874" w:rsidR="00215F35" w:rsidRPr="0001330C" w:rsidRDefault="00215F35" w:rsidP="00123CCD">
            <w:pPr>
              <w:tabs>
                <w:tab w:val="left" w:pos="7513"/>
              </w:tabs>
              <w:ind w:right="335"/>
              <w:jc w:val="center"/>
              <w:rPr>
                <w:rFonts w:ascii="Arial" w:hAnsi="Arial" w:cs="Arial"/>
                <w:b/>
                <w:bCs/>
                <w:lang w:eastAsia="es-ES_tradnl"/>
              </w:rPr>
            </w:pPr>
          </w:p>
          <w:p w14:paraId="1CBE145F" w14:textId="0B1AB55C" w:rsidR="00123CCD" w:rsidRPr="0001330C" w:rsidRDefault="00584AFC" w:rsidP="00123CCD">
            <w:pPr>
              <w:tabs>
                <w:tab w:val="left" w:pos="7513"/>
              </w:tabs>
              <w:ind w:right="335"/>
              <w:jc w:val="center"/>
              <w:rPr>
                <w:rFonts w:ascii="Arial" w:hAnsi="Arial" w:cs="Arial"/>
                <w:b/>
                <w:bCs/>
                <w:lang w:eastAsia="es-ES_tradnl"/>
              </w:rPr>
            </w:pPr>
            <w:r w:rsidRPr="0001330C">
              <w:rPr>
                <w:rFonts w:ascii="Arial" w:hAnsi="Arial" w:cs="Arial"/>
                <w:b/>
                <w:bCs/>
                <w:lang w:eastAsia="es-ES_tradnl"/>
              </w:rPr>
              <w:t>M</w:t>
            </w:r>
            <w:r w:rsidR="00123CCD" w:rsidRPr="0001330C">
              <w:rPr>
                <w:rFonts w:ascii="Arial" w:hAnsi="Arial" w:cs="Arial"/>
                <w:b/>
                <w:bCs/>
                <w:lang w:eastAsia="es-ES_tradnl"/>
              </w:rPr>
              <w:t>ARIA FERNADA ORTIZ PANTOJA</w:t>
            </w:r>
          </w:p>
          <w:p w14:paraId="57B383C3" w14:textId="1AAC52BB" w:rsidR="00584AFC" w:rsidRPr="0001330C" w:rsidRDefault="00123CCD" w:rsidP="00584AFC">
            <w:pPr>
              <w:tabs>
                <w:tab w:val="left" w:pos="7513"/>
              </w:tabs>
              <w:jc w:val="center"/>
              <w:rPr>
                <w:rFonts w:ascii="Arial" w:hAnsi="Arial" w:cs="Arial"/>
                <w:lang w:eastAsia="es-ES_tradnl"/>
              </w:rPr>
            </w:pPr>
            <w:r w:rsidRPr="0001330C">
              <w:rPr>
                <w:rFonts w:ascii="Arial" w:hAnsi="Arial" w:cs="Arial"/>
                <w:lang w:eastAsia="es-ES_tradnl"/>
              </w:rPr>
              <w:t>Apoderada Externa</w:t>
            </w:r>
          </w:p>
        </w:tc>
      </w:tr>
    </w:tbl>
    <w:p w14:paraId="22A12562" w14:textId="77777777" w:rsidR="00BF48B3" w:rsidRPr="0001330C" w:rsidRDefault="00BF48B3" w:rsidP="0050479C">
      <w:pPr>
        <w:jc w:val="both"/>
        <w:rPr>
          <w:rFonts w:ascii="Arial" w:hAnsi="Arial" w:cs="Arial"/>
        </w:rPr>
      </w:pPr>
    </w:p>
    <w:sectPr w:rsidR="00BF48B3" w:rsidRPr="0001330C" w:rsidSect="00CF172D">
      <w:headerReference w:type="default" r:id="rId11"/>
      <w:footerReference w:type="default" r:id="rId12"/>
      <w:pgSz w:w="12242" w:h="15842" w:code="1"/>
      <w:pgMar w:top="1701" w:right="1701" w:bottom="1701"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CE2B" w14:textId="77777777" w:rsidR="008610E2" w:rsidRDefault="008610E2" w:rsidP="00496837">
      <w:r>
        <w:separator/>
      </w:r>
    </w:p>
  </w:endnote>
  <w:endnote w:type="continuationSeparator" w:id="0">
    <w:p w14:paraId="7BC6054C" w14:textId="77777777" w:rsidR="008610E2" w:rsidRDefault="008610E2" w:rsidP="004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D05AA" w14:textId="77777777" w:rsidR="009D0C5E" w:rsidRDefault="009D0C5E" w:rsidP="00A463B8">
    <w:pPr>
      <w:pStyle w:val="Piedepgina"/>
      <w:tabs>
        <w:tab w:val="left" w:pos="6096"/>
        <w:tab w:val="left" w:pos="8789"/>
      </w:tabs>
      <w:spacing w:line="276" w:lineRule="auto"/>
      <w:ind w:right="51"/>
      <w:jc w:val="right"/>
      <w:rPr>
        <w:rFonts w:ascii="Verdana" w:hAnsi="Verdana"/>
        <w:b/>
        <w:sz w:val="16"/>
        <w:szCs w:val="16"/>
      </w:rPr>
    </w:pPr>
    <w:r w:rsidRPr="009F2CB7">
      <w:rPr>
        <w:rFonts w:ascii="Verdana" w:hAnsi="Verdana"/>
        <w:b/>
        <w:sz w:val="16"/>
        <w:szCs w:val="16"/>
      </w:rPr>
      <w:t>P</w:t>
    </w:r>
    <w:r w:rsidR="00715052">
      <w:rPr>
        <w:rFonts w:ascii="Verdana" w:hAnsi="Verdana"/>
        <w:b/>
        <w:sz w:val="16"/>
        <w:szCs w:val="16"/>
      </w:rPr>
      <w:t>á</w:t>
    </w:r>
    <w:r w:rsidRPr="009F2CB7">
      <w:rPr>
        <w:rFonts w:ascii="Verdana" w:hAnsi="Verdana"/>
        <w:b/>
        <w:sz w:val="16"/>
        <w:szCs w:val="16"/>
      </w:rPr>
      <w:t xml:space="preserve">g. No. </w:t>
    </w:r>
    <w:r w:rsidRPr="009F2CB7">
      <w:rPr>
        <w:rFonts w:ascii="Verdana" w:hAnsi="Verdana"/>
        <w:b/>
        <w:sz w:val="16"/>
        <w:szCs w:val="16"/>
      </w:rPr>
      <w:fldChar w:fldCharType="begin"/>
    </w:r>
    <w:r w:rsidRPr="009F2CB7">
      <w:rPr>
        <w:rFonts w:ascii="Verdana" w:hAnsi="Verdana"/>
        <w:b/>
        <w:sz w:val="16"/>
        <w:szCs w:val="16"/>
      </w:rPr>
      <w:instrText xml:space="preserve"> PAGE   \* MERGEFORMAT </w:instrText>
    </w:r>
    <w:r w:rsidRPr="009F2CB7">
      <w:rPr>
        <w:rFonts w:ascii="Verdana" w:hAnsi="Verdana"/>
        <w:b/>
        <w:sz w:val="16"/>
        <w:szCs w:val="16"/>
      </w:rPr>
      <w:fldChar w:fldCharType="separate"/>
    </w:r>
    <w:r w:rsidR="00D57F1A">
      <w:rPr>
        <w:rFonts w:ascii="Verdana" w:hAnsi="Verdana"/>
        <w:b/>
        <w:noProof/>
        <w:sz w:val="16"/>
        <w:szCs w:val="16"/>
      </w:rPr>
      <w:t>1</w:t>
    </w:r>
    <w:r w:rsidRPr="009F2CB7">
      <w:rPr>
        <w:rFonts w:ascii="Verdana" w:hAnsi="Verdana"/>
        <w:b/>
        <w:sz w:val="16"/>
        <w:szCs w:val="16"/>
      </w:rPr>
      <w:fldChar w:fldCharType="end"/>
    </w:r>
  </w:p>
  <w:p w14:paraId="2BFF37DB" w14:textId="55E19B41" w:rsidR="009D0C5E" w:rsidRPr="009F2CB7" w:rsidRDefault="00D0746D" w:rsidP="00A463B8">
    <w:pPr>
      <w:pStyle w:val="Piedepgina"/>
      <w:tabs>
        <w:tab w:val="left" w:pos="6096"/>
        <w:tab w:val="left" w:pos="8789"/>
      </w:tabs>
      <w:spacing w:line="276" w:lineRule="auto"/>
      <w:ind w:right="51"/>
      <w:jc w:val="right"/>
      <w:rPr>
        <w:b/>
        <w:szCs w:val="16"/>
      </w:rPr>
    </w:pPr>
    <w:r>
      <w:rPr>
        <w:noProof/>
      </w:rPr>
      <w:drawing>
        <wp:anchor distT="0" distB="0" distL="114300" distR="114300" simplePos="0" relativeHeight="251662336" behindDoc="0" locked="0" layoutInCell="1" allowOverlap="1" wp14:anchorId="1278B42F" wp14:editId="2D27407C">
          <wp:simplePos x="0" y="0"/>
          <wp:positionH relativeFrom="column">
            <wp:posOffset>406400</wp:posOffset>
          </wp:positionH>
          <wp:positionV relativeFrom="paragraph">
            <wp:posOffset>8771255</wp:posOffset>
          </wp:positionV>
          <wp:extent cx="1649095" cy="863600"/>
          <wp:effectExtent l="0" t="0" r="0" b="0"/>
          <wp:wrapNone/>
          <wp:docPr id="1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BA53163" wp14:editId="563CBC0F">
          <wp:simplePos x="0" y="0"/>
          <wp:positionH relativeFrom="column">
            <wp:posOffset>406400</wp:posOffset>
          </wp:positionH>
          <wp:positionV relativeFrom="paragraph">
            <wp:posOffset>8771255</wp:posOffset>
          </wp:positionV>
          <wp:extent cx="1649095" cy="863600"/>
          <wp:effectExtent l="0" t="0" r="0" b="0"/>
          <wp:wrapNone/>
          <wp:docPr id="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B64734A" wp14:editId="246F7922">
          <wp:simplePos x="0" y="0"/>
          <wp:positionH relativeFrom="column">
            <wp:posOffset>406400</wp:posOffset>
          </wp:positionH>
          <wp:positionV relativeFrom="paragraph">
            <wp:posOffset>8771255</wp:posOffset>
          </wp:positionV>
          <wp:extent cx="1649095" cy="863600"/>
          <wp:effectExtent l="0" t="0" r="0" b="0"/>
          <wp:wrapNone/>
          <wp:docPr id="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7A7ACEE" wp14:editId="5A6869AA">
          <wp:simplePos x="0" y="0"/>
          <wp:positionH relativeFrom="column">
            <wp:posOffset>406400</wp:posOffset>
          </wp:positionH>
          <wp:positionV relativeFrom="paragraph">
            <wp:posOffset>8771255</wp:posOffset>
          </wp:positionV>
          <wp:extent cx="1649095" cy="863600"/>
          <wp:effectExtent l="0" t="0" r="0" b="0"/>
          <wp:wrapNone/>
          <wp:docPr id="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26A21881" wp14:editId="238674B5">
          <wp:simplePos x="0" y="0"/>
          <wp:positionH relativeFrom="column">
            <wp:posOffset>406400</wp:posOffset>
          </wp:positionH>
          <wp:positionV relativeFrom="paragraph">
            <wp:posOffset>8771255</wp:posOffset>
          </wp:positionV>
          <wp:extent cx="1649095" cy="863600"/>
          <wp:effectExtent l="0" t="0" r="0" b="0"/>
          <wp:wrapNone/>
          <wp:docPr id="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3392D1E0" wp14:editId="0BF161AB">
          <wp:simplePos x="0" y="0"/>
          <wp:positionH relativeFrom="column">
            <wp:posOffset>406400</wp:posOffset>
          </wp:positionH>
          <wp:positionV relativeFrom="paragraph">
            <wp:posOffset>8768715</wp:posOffset>
          </wp:positionV>
          <wp:extent cx="1649095" cy="863600"/>
          <wp:effectExtent l="0" t="0" r="0" b="0"/>
          <wp:wrapNone/>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228A3D04" wp14:editId="31E9E557">
          <wp:simplePos x="0" y="0"/>
          <wp:positionH relativeFrom="column">
            <wp:posOffset>406400</wp:posOffset>
          </wp:positionH>
          <wp:positionV relativeFrom="paragraph">
            <wp:posOffset>8768715</wp:posOffset>
          </wp:positionV>
          <wp:extent cx="1649095" cy="863600"/>
          <wp:effectExtent l="0" t="0" r="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3120" behindDoc="0" locked="0" layoutInCell="1" allowOverlap="1" wp14:anchorId="2C539699" wp14:editId="2A8763CB">
          <wp:simplePos x="0" y="0"/>
          <wp:positionH relativeFrom="column">
            <wp:posOffset>406400</wp:posOffset>
          </wp:positionH>
          <wp:positionV relativeFrom="paragraph">
            <wp:posOffset>8768715</wp:posOffset>
          </wp:positionV>
          <wp:extent cx="1649095" cy="863600"/>
          <wp:effectExtent l="0" t="0" r="0" b="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4144" behindDoc="0" locked="0" layoutInCell="1" allowOverlap="1" wp14:anchorId="1DC544C0" wp14:editId="655BBDAA">
              <wp:simplePos x="0" y="0"/>
              <wp:positionH relativeFrom="column">
                <wp:posOffset>2279650</wp:posOffset>
              </wp:positionH>
              <wp:positionV relativeFrom="paragraph">
                <wp:posOffset>8849995</wp:posOffset>
              </wp:positionV>
              <wp:extent cx="2901315" cy="675640"/>
              <wp:effectExtent l="0" t="0" r="0" b="0"/>
              <wp:wrapNone/>
              <wp:docPr id="1233114399"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675640"/>
                      </a:xfrm>
                      <a:prstGeom prst="rect">
                        <a:avLst/>
                      </a:prstGeom>
                      <a:noFill/>
                      <a:ln w="9525">
                        <a:noFill/>
                        <a:miter lim="800000"/>
                        <a:headEnd/>
                        <a:tailEnd/>
                      </a:ln>
                    </wps:spPr>
                    <wps:txbx>
                      <w:txbxContent>
                        <w:p w14:paraId="611311A7" w14:textId="77777777" w:rsidR="009D0C5E" w:rsidRPr="0050235D" w:rsidRDefault="009D0C5E" w:rsidP="00A463B8">
                          <w:pPr>
                            <w:rPr>
                              <w:sz w:val="20"/>
                              <w:szCs w:val="20"/>
                            </w:rPr>
                          </w:pPr>
                          <w:r w:rsidRPr="0050235D">
                            <w:rPr>
                              <w:rFonts w:ascii="Arial" w:hAnsi="Arial" w:cs="Arial"/>
                              <w:b/>
                              <w:color w:val="000000"/>
                              <w:sz w:val="20"/>
                              <w:szCs w:val="20"/>
                            </w:rPr>
                            <w:t>Superintendencia de Notariado y Registro</w:t>
                          </w:r>
                          <w:r w:rsidRPr="0050235D">
                            <w:rPr>
                              <w:rFonts w:ascii="Arial" w:hAnsi="Arial" w:cs="Arial"/>
                              <w:b/>
                              <w:color w:val="000000"/>
                              <w:sz w:val="20"/>
                              <w:szCs w:val="20"/>
                            </w:rPr>
                            <w:br/>
                          </w:r>
                          <w:r w:rsidRPr="0050235D">
                            <w:rPr>
                              <w:rFonts w:ascii="Arial" w:hAnsi="Arial" w:cs="Arial"/>
                              <w:color w:val="000000"/>
                              <w:sz w:val="20"/>
                              <w:szCs w:val="20"/>
                            </w:rPr>
                            <w:t xml:space="preserve">Calle 26 No. 13-49 </w:t>
                          </w:r>
                          <w:proofErr w:type="spellStart"/>
                          <w:r w:rsidRPr="0050235D">
                            <w:rPr>
                              <w:rFonts w:ascii="Arial" w:hAnsi="Arial" w:cs="Arial"/>
                              <w:color w:val="000000"/>
                              <w:sz w:val="20"/>
                              <w:szCs w:val="20"/>
                            </w:rPr>
                            <w:t>Int</w:t>
                          </w:r>
                          <w:proofErr w:type="spellEnd"/>
                          <w:r w:rsidRPr="0050235D">
                            <w:rPr>
                              <w:rFonts w:ascii="Arial" w:hAnsi="Arial" w:cs="Arial"/>
                              <w:color w:val="000000"/>
                              <w:sz w:val="20"/>
                              <w:szCs w:val="20"/>
                            </w:rPr>
                            <w:t xml:space="preserve">. 201 </w:t>
                          </w:r>
                          <w:r w:rsidRPr="0050235D">
                            <w:rPr>
                              <w:rFonts w:ascii="Arial" w:hAnsi="Arial" w:cs="Arial"/>
                              <w:color w:val="000000"/>
                              <w:sz w:val="20"/>
                              <w:szCs w:val="20"/>
                            </w:rPr>
                            <w:br/>
                            <w:t>PBX (1) 3 28-21- 21 Bogotá D.C.  –  Colombia</w:t>
                          </w:r>
                          <w:r w:rsidRPr="0050235D">
                            <w:rPr>
                              <w:rFonts w:ascii="Arial" w:hAnsi="Arial" w:cs="Arial"/>
                              <w:color w:val="000000"/>
                              <w:sz w:val="20"/>
                              <w:szCs w:val="20"/>
                            </w:rPr>
                            <w:br/>
                          </w:r>
                          <w:hyperlink r:id="rId2" w:history="1">
                            <w:r w:rsidRPr="0050235D">
                              <w:rPr>
                                <w:rFonts w:ascii="Arial" w:hAnsi="Arial" w:cs="Arial"/>
                                <w:sz w:val="20"/>
                                <w:szCs w:val="20"/>
                              </w:rPr>
                              <w:t>www.supernotariado.gov.co</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C544C0" id="_x0000_t202" coordsize="21600,21600" o:spt="202" path="m,l,21600r21600,l21600,xe">
              <v:stroke joinstyle="miter"/>
              <v:path gradientshapeok="t" o:connecttype="rect"/>
            </v:shapetype>
            <v:shape id="Cuadro de texto 1" o:spid="_x0000_s1026" type="#_x0000_t202" style="position:absolute;left:0;text-align:left;margin-left:179.5pt;margin-top:696.85pt;width:228.45pt;height:53.2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" filled="f" stroked="f">
              <v:textbox style="mso-fit-shape-to-text:t">
                <w:txbxContent>
                  <w:p w14:paraId="611311A7" w14:textId="77777777" w:rsidR="009D0C5E" w:rsidRPr="0050235D" w:rsidRDefault="009D0C5E" w:rsidP="00A463B8">
                    <w:pPr>
                      <w:rPr>
                        <w:sz w:val="20"/>
                        <w:szCs w:val="20"/>
                      </w:rPr>
                    </w:pPr>
                    <w:r w:rsidRPr="0050235D">
                      <w:rPr>
                        <w:rFonts w:ascii="Arial" w:hAnsi="Arial" w:cs="Arial"/>
                        <w:b/>
                        <w:color w:val="000000"/>
                        <w:sz w:val="20"/>
                        <w:szCs w:val="20"/>
                      </w:rPr>
                      <w:t>Superintendencia de Notariado y Registro</w:t>
                    </w:r>
                    <w:r w:rsidRPr="0050235D">
                      <w:rPr>
                        <w:rFonts w:ascii="Arial" w:hAnsi="Arial" w:cs="Arial"/>
                        <w:b/>
                        <w:color w:val="000000"/>
                        <w:sz w:val="20"/>
                        <w:szCs w:val="20"/>
                      </w:rPr>
                      <w:br/>
                    </w:r>
                    <w:r w:rsidRPr="0050235D">
                      <w:rPr>
                        <w:rFonts w:ascii="Arial" w:hAnsi="Arial" w:cs="Arial"/>
                        <w:color w:val="000000"/>
                        <w:sz w:val="20"/>
                        <w:szCs w:val="20"/>
                      </w:rPr>
                      <w:t xml:space="preserve">Calle 26 No. 13-49 </w:t>
                    </w:r>
                    <w:proofErr w:type="spellStart"/>
                    <w:r w:rsidRPr="0050235D">
                      <w:rPr>
                        <w:rFonts w:ascii="Arial" w:hAnsi="Arial" w:cs="Arial"/>
                        <w:color w:val="000000"/>
                        <w:sz w:val="20"/>
                        <w:szCs w:val="20"/>
                      </w:rPr>
                      <w:t>Int</w:t>
                    </w:r>
                    <w:proofErr w:type="spellEnd"/>
                    <w:r w:rsidRPr="0050235D">
                      <w:rPr>
                        <w:rFonts w:ascii="Arial" w:hAnsi="Arial" w:cs="Arial"/>
                        <w:color w:val="000000"/>
                        <w:sz w:val="20"/>
                        <w:szCs w:val="20"/>
                      </w:rPr>
                      <w:t xml:space="preserve">. 201 </w:t>
                    </w:r>
                    <w:r w:rsidRPr="0050235D">
                      <w:rPr>
                        <w:rFonts w:ascii="Arial" w:hAnsi="Arial" w:cs="Arial"/>
                        <w:color w:val="000000"/>
                        <w:sz w:val="20"/>
                        <w:szCs w:val="20"/>
                      </w:rPr>
                      <w:br/>
                      <w:t>PBX (1) 3 28-21- 21 Bogotá D.C.  –  Colombia</w:t>
                    </w:r>
                    <w:r w:rsidRPr="0050235D">
                      <w:rPr>
                        <w:rFonts w:ascii="Arial" w:hAnsi="Arial" w:cs="Arial"/>
                        <w:color w:val="000000"/>
                        <w:sz w:val="20"/>
                        <w:szCs w:val="20"/>
                      </w:rPr>
                      <w:br/>
                    </w:r>
                    <w:hyperlink r:id="rId3" w:history="1">
                      <w:r w:rsidRPr="0050235D">
                        <w:rPr>
                          <w:rFonts w:ascii="Arial" w:hAnsi="Arial" w:cs="Arial"/>
                          <w:sz w:val="20"/>
                          <w:szCs w:val="20"/>
                        </w:rPr>
                        <w:t>www.supernotariado.gov.co</w:t>
                      </w:r>
                    </w:hyperlink>
                  </w:p>
                </w:txbxContent>
              </v:textbox>
            </v:shape>
          </w:pict>
        </mc:Fallback>
      </mc:AlternateContent>
    </w:r>
    <w:r>
      <w:rPr>
        <w:noProof/>
      </w:rPr>
      <w:drawing>
        <wp:anchor distT="0" distB="0" distL="114300" distR="114300" simplePos="0" relativeHeight="251657216" behindDoc="0" locked="0" layoutInCell="1" allowOverlap="1" wp14:anchorId="33EB3312" wp14:editId="1F641656">
          <wp:simplePos x="0" y="0"/>
          <wp:positionH relativeFrom="column">
            <wp:posOffset>406400</wp:posOffset>
          </wp:positionH>
          <wp:positionV relativeFrom="paragraph">
            <wp:posOffset>8768715</wp:posOffset>
          </wp:positionV>
          <wp:extent cx="1649095" cy="863600"/>
          <wp:effectExtent l="0" t="0" r="0" b="0"/>
          <wp:wrapNone/>
          <wp:docPr id="123705035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AD4A" w14:textId="77777777" w:rsidR="008610E2" w:rsidRDefault="008610E2" w:rsidP="00496837">
      <w:r>
        <w:separator/>
      </w:r>
    </w:p>
  </w:footnote>
  <w:footnote w:type="continuationSeparator" w:id="0">
    <w:p w14:paraId="38A37F53" w14:textId="77777777" w:rsidR="008610E2" w:rsidRDefault="008610E2" w:rsidP="0049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368"/>
      <w:gridCol w:w="2835"/>
    </w:tblGrid>
    <w:tr w:rsidR="00994913" w:rsidRPr="007B4AA0" w14:paraId="08750CB9" w14:textId="77777777" w:rsidTr="009B112E">
      <w:trPr>
        <w:trHeight w:val="263"/>
      </w:trPr>
      <w:tc>
        <w:tcPr>
          <w:tcW w:w="2720" w:type="dxa"/>
          <w:vMerge w:val="restart"/>
          <w:tcBorders>
            <w:bottom w:val="single" w:sz="4" w:space="0" w:color="auto"/>
          </w:tcBorders>
        </w:tcPr>
        <w:p w14:paraId="410555B4" w14:textId="5A5C83D4" w:rsidR="00953416" w:rsidRPr="007B4AA0" w:rsidRDefault="00D0746D" w:rsidP="009B112E">
          <w:pPr>
            <w:pStyle w:val="Piedepgina"/>
            <w:tabs>
              <w:tab w:val="left" w:pos="5940"/>
            </w:tabs>
            <w:jc w:val="right"/>
            <w:rPr>
              <w:rFonts w:ascii="Arial Narrow" w:hAnsi="Arial Narrow"/>
            </w:rPr>
          </w:pPr>
          <w:r w:rsidRPr="003A6B23">
            <w:rPr>
              <w:rFonts w:ascii="Arial Narrow" w:hAnsi="Arial Narrow"/>
              <w:noProof/>
              <w:lang w:val="es-CO" w:eastAsia="es-CO"/>
            </w:rPr>
            <w:drawing>
              <wp:inline distT="0" distB="0" distL="0" distR="0" wp14:anchorId="2C77FEDA" wp14:editId="1FB0BD57">
                <wp:extent cx="1584960" cy="632460"/>
                <wp:effectExtent l="0" t="0" r="0" b="0"/>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632460"/>
                        </a:xfrm>
                        <a:prstGeom prst="rect">
                          <a:avLst/>
                        </a:prstGeom>
                        <a:noFill/>
                        <a:ln>
                          <a:noFill/>
                        </a:ln>
                      </pic:spPr>
                    </pic:pic>
                  </a:graphicData>
                </a:graphic>
              </wp:inline>
            </w:drawing>
          </w:r>
        </w:p>
      </w:tc>
      <w:tc>
        <w:tcPr>
          <w:tcW w:w="4368" w:type="dxa"/>
          <w:tcBorders>
            <w:bottom w:val="single" w:sz="4" w:space="0" w:color="auto"/>
          </w:tcBorders>
          <w:vAlign w:val="center"/>
        </w:tcPr>
        <w:p w14:paraId="04B5BC1A" w14:textId="77777777" w:rsidR="00953416" w:rsidRPr="007B4AA0" w:rsidRDefault="007B4AA0" w:rsidP="007B4AA0">
          <w:pPr>
            <w:pStyle w:val="Piedepgina"/>
            <w:tabs>
              <w:tab w:val="left" w:pos="5940"/>
            </w:tabs>
            <w:jc w:val="center"/>
            <w:rPr>
              <w:rFonts w:ascii="Arial Narrow" w:hAnsi="Arial Narrow" w:cs="Arial"/>
              <w:b/>
            </w:rPr>
          </w:pPr>
          <w:r w:rsidRPr="007B4AA0">
            <w:rPr>
              <w:rFonts w:ascii="Arial Narrow" w:hAnsi="Arial Narrow" w:cs="Arial"/>
              <w:b/>
            </w:rPr>
            <w:t>MACRO</w:t>
          </w:r>
          <w:r w:rsidR="00953416" w:rsidRPr="007B4AA0">
            <w:rPr>
              <w:rFonts w:ascii="Arial Narrow" w:hAnsi="Arial Narrow" w:cs="Arial"/>
              <w:b/>
            </w:rPr>
            <w:t xml:space="preserve">PROCESO: </w:t>
          </w:r>
          <w:r w:rsidRPr="007B4AA0">
            <w:rPr>
              <w:rFonts w:ascii="Arial Narrow" w:hAnsi="Arial Narrow" w:cs="Arial"/>
              <w:b/>
            </w:rPr>
            <w:t>GESTIÓN JURÍDICA</w:t>
          </w:r>
        </w:p>
      </w:tc>
      <w:tc>
        <w:tcPr>
          <w:tcW w:w="2835" w:type="dxa"/>
          <w:tcBorders>
            <w:bottom w:val="single" w:sz="4" w:space="0" w:color="auto"/>
          </w:tcBorders>
          <w:vAlign w:val="center"/>
        </w:tcPr>
        <w:p w14:paraId="4AFDDF87" w14:textId="77777777" w:rsidR="00953416" w:rsidRPr="007B4AA0" w:rsidRDefault="007B4AA0" w:rsidP="007B4AA0">
          <w:pPr>
            <w:pStyle w:val="Piedepgina"/>
            <w:tabs>
              <w:tab w:val="left" w:pos="5940"/>
            </w:tabs>
            <w:rPr>
              <w:rFonts w:ascii="Arial Narrow" w:hAnsi="Arial Narrow" w:cs="Arial"/>
              <w:b/>
            </w:rPr>
          </w:pPr>
          <w:r w:rsidRPr="007B4AA0">
            <w:rPr>
              <w:rFonts w:ascii="Arial Narrow" w:hAnsi="Arial Narrow" w:cs="Arial"/>
              <w:b/>
            </w:rPr>
            <w:t xml:space="preserve">CÓDIGO: </w:t>
          </w:r>
          <w:r w:rsidR="000E3A2B">
            <w:rPr>
              <w:rFonts w:ascii="Arial Narrow" w:hAnsi="Arial Narrow" w:cs="Arial"/>
              <w:b/>
            </w:rPr>
            <w:t>MP – GNJA – PO – 03 – FR - 03</w:t>
          </w:r>
        </w:p>
      </w:tc>
    </w:tr>
    <w:tr w:rsidR="00994913" w:rsidRPr="007B4AA0" w14:paraId="662B624C" w14:textId="77777777" w:rsidTr="009B112E">
      <w:trPr>
        <w:trHeight w:val="263"/>
      </w:trPr>
      <w:tc>
        <w:tcPr>
          <w:tcW w:w="2720" w:type="dxa"/>
          <w:vMerge/>
          <w:tcBorders>
            <w:bottom w:val="single" w:sz="4" w:space="0" w:color="auto"/>
          </w:tcBorders>
        </w:tcPr>
        <w:p w14:paraId="0D75BE0C" w14:textId="77777777" w:rsidR="00953416" w:rsidRPr="007B4AA0" w:rsidRDefault="00953416" w:rsidP="009B112E">
          <w:pPr>
            <w:pStyle w:val="Piedepgina"/>
            <w:tabs>
              <w:tab w:val="left" w:pos="5940"/>
            </w:tabs>
            <w:jc w:val="right"/>
            <w:rPr>
              <w:rFonts w:ascii="Arial Narrow" w:hAnsi="Arial Narrow"/>
            </w:rPr>
          </w:pPr>
        </w:p>
      </w:tc>
      <w:tc>
        <w:tcPr>
          <w:tcW w:w="4368" w:type="dxa"/>
          <w:tcBorders>
            <w:bottom w:val="single" w:sz="4" w:space="0" w:color="auto"/>
          </w:tcBorders>
          <w:vAlign w:val="center"/>
        </w:tcPr>
        <w:p w14:paraId="7908859B" w14:textId="77777777" w:rsidR="00953416" w:rsidRPr="007B4AA0" w:rsidRDefault="00953416" w:rsidP="007B4AA0">
          <w:pPr>
            <w:pStyle w:val="Piedepgina"/>
            <w:tabs>
              <w:tab w:val="left" w:pos="5940"/>
            </w:tabs>
            <w:jc w:val="center"/>
            <w:rPr>
              <w:rFonts w:ascii="Arial Narrow" w:hAnsi="Arial Narrow" w:cs="Arial"/>
              <w:b/>
            </w:rPr>
          </w:pPr>
          <w:r w:rsidRPr="007B4AA0">
            <w:rPr>
              <w:rFonts w:ascii="Arial Narrow" w:hAnsi="Arial Narrow" w:cs="Arial"/>
              <w:b/>
            </w:rPr>
            <w:t>PROC</w:t>
          </w:r>
          <w:r w:rsidR="007B4AA0" w:rsidRPr="007B4AA0">
            <w:rPr>
              <w:rFonts w:ascii="Arial Narrow" w:hAnsi="Arial Narrow" w:cs="Arial"/>
              <w:b/>
            </w:rPr>
            <w:t>ESO</w:t>
          </w:r>
          <w:r w:rsidRPr="007B4AA0">
            <w:rPr>
              <w:rFonts w:ascii="Arial Narrow" w:hAnsi="Arial Narrow" w:cs="Arial"/>
              <w:b/>
            </w:rPr>
            <w:t>:</w:t>
          </w:r>
          <w:r w:rsidR="001117C5" w:rsidRPr="007B4AA0">
            <w:rPr>
              <w:rFonts w:ascii="Arial Narrow" w:hAnsi="Arial Narrow" w:cs="Arial"/>
              <w:b/>
            </w:rPr>
            <w:t xml:space="preserve"> </w:t>
          </w:r>
          <w:r w:rsidR="007B4AA0" w:rsidRPr="007B4AA0">
            <w:rPr>
              <w:rFonts w:ascii="Arial Narrow" w:hAnsi="Arial Narrow" w:cs="Arial"/>
              <w:b/>
            </w:rPr>
            <w:t>ADMINISTRACIÓN</w:t>
          </w:r>
          <w:r w:rsidR="001117C5" w:rsidRPr="007B4AA0">
            <w:rPr>
              <w:rFonts w:ascii="Arial Narrow" w:hAnsi="Arial Narrow" w:cs="Arial"/>
              <w:b/>
            </w:rPr>
            <w:t xml:space="preserve"> JUDICIAL</w:t>
          </w:r>
        </w:p>
      </w:tc>
      <w:tc>
        <w:tcPr>
          <w:tcW w:w="2835" w:type="dxa"/>
          <w:tcBorders>
            <w:bottom w:val="single" w:sz="4" w:space="0" w:color="auto"/>
          </w:tcBorders>
          <w:vAlign w:val="center"/>
        </w:tcPr>
        <w:p w14:paraId="56FA94CD" w14:textId="77777777" w:rsidR="00953416" w:rsidRPr="007B4AA0" w:rsidRDefault="007B4AA0" w:rsidP="007B4AA0">
          <w:pPr>
            <w:pStyle w:val="Piedepgina"/>
            <w:tabs>
              <w:tab w:val="left" w:pos="5940"/>
            </w:tabs>
            <w:rPr>
              <w:rFonts w:ascii="Arial Narrow" w:hAnsi="Arial Narrow" w:cs="Arial"/>
              <w:b/>
            </w:rPr>
          </w:pPr>
          <w:r w:rsidRPr="007B4AA0">
            <w:rPr>
              <w:rFonts w:ascii="Arial Narrow" w:hAnsi="Arial Narrow" w:cs="Arial"/>
              <w:b/>
            </w:rPr>
            <w:t xml:space="preserve">VERSIÓN: </w:t>
          </w:r>
          <w:r w:rsidR="00905B32">
            <w:rPr>
              <w:rFonts w:ascii="Arial Narrow" w:hAnsi="Arial Narrow" w:cs="Arial"/>
              <w:b/>
            </w:rPr>
            <w:t>01</w:t>
          </w:r>
        </w:p>
      </w:tc>
    </w:tr>
    <w:tr w:rsidR="00994913" w:rsidRPr="007B4AA0" w14:paraId="0FF6910E" w14:textId="77777777" w:rsidTr="009B112E">
      <w:trPr>
        <w:trHeight w:val="516"/>
      </w:trPr>
      <w:tc>
        <w:tcPr>
          <w:tcW w:w="2720" w:type="dxa"/>
          <w:vMerge/>
          <w:tcBorders>
            <w:bottom w:val="single" w:sz="4" w:space="0" w:color="auto"/>
          </w:tcBorders>
        </w:tcPr>
        <w:p w14:paraId="2966F80B" w14:textId="77777777" w:rsidR="00953416" w:rsidRPr="007B4AA0" w:rsidRDefault="00953416" w:rsidP="009B112E">
          <w:pPr>
            <w:pStyle w:val="Piedepgina"/>
            <w:tabs>
              <w:tab w:val="left" w:pos="5940"/>
            </w:tabs>
            <w:jc w:val="right"/>
            <w:rPr>
              <w:rFonts w:ascii="Arial Narrow" w:hAnsi="Arial Narrow"/>
            </w:rPr>
          </w:pPr>
        </w:p>
      </w:tc>
      <w:tc>
        <w:tcPr>
          <w:tcW w:w="4368" w:type="dxa"/>
          <w:tcBorders>
            <w:bottom w:val="single" w:sz="4" w:space="0" w:color="auto"/>
          </w:tcBorders>
          <w:vAlign w:val="center"/>
        </w:tcPr>
        <w:p w14:paraId="6E469031" w14:textId="77777777" w:rsidR="00953416" w:rsidRPr="007B4AA0" w:rsidRDefault="00953416" w:rsidP="009B112E">
          <w:pPr>
            <w:pStyle w:val="Piedepgina"/>
            <w:tabs>
              <w:tab w:val="left" w:pos="5940"/>
            </w:tabs>
            <w:jc w:val="center"/>
            <w:rPr>
              <w:rFonts w:ascii="Arial Narrow" w:hAnsi="Arial Narrow" w:cs="Arial"/>
              <w:b/>
            </w:rPr>
          </w:pPr>
          <w:r w:rsidRPr="007B4AA0">
            <w:rPr>
              <w:rFonts w:ascii="Arial Narrow" w:hAnsi="Arial Narrow" w:cs="Arial"/>
              <w:b/>
            </w:rPr>
            <w:t>FORMATO: FICHA DE CONCILIACIÓN EXTRAJUDICIAL</w:t>
          </w:r>
        </w:p>
      </w:tc>
      <w:tc>
        <w:tcPr>
          <w:tcW w:w="2835" w:type="dxa"/>
          <w:tcBorders>
            <w:bottom w:val="single" w:sz="4" w:space="0" w:color="auto"/>
          </w:tcBorders>
          <w:vAlign w:val="center"/>
        </w:tcPr>
        <w:p w14:paraId="24168B9B" w14:textId="77777777" w:rsidR="00953416" w:rsidRPr="007B4AA0" w:rsidRDefault="007B4AA0" w:rsidP="007B4AA0">
          <w:pPr>
            <w:pStyle w:val="Piedepgina"/>
            <w:tabs>
              <w:tab w:val="left" w:pos="5940"/>
            </w:tabs>
            <w:rPr>
              <w:rFonts w:ascii="Arial Narrow" w:hAnsi="Arial Narrow" w:cs="Arial"/>
              <w:b/>
            </w:rPr>
          </w:pPr>
          <w:r w:rsidRPr="007B4AA0">
            <w:rPr>
              <w:rFonts w:ascii="Arial Narrow" w:hAnsi="Arial Narrow" w:cs="Arial"/>
              <w:b/>
            </w:rPr>
            <w:t xml:space="preserve">FECHA: </w:t>
          </w:r>
          <w:r w:rsidR="00905B32">
            <w:rPr>
              <w:rFonts w:ascii="Arial Narrow" w:hAnsi="Arial Narrow" w:cs="Arial"/>
              <w:b/>
            </w:rPr>
            <w:t>26-11-2020</w:t>
          </w:r>
        </w:p>
      </w:tc>
    </w:tr>
  </w:tbl>
  <w:p w14:paraId="01276E1A" w14:textId="77777777" w:rsidR="009D0C5E" w:rsidRDefault="009D0C5E" w:rsidP="001117C5">
    <w:pPr>
      <w:pStyle w:val="Piedepgina"/>
      <w:tabs>
        <w:tab w:val="left" w:pos="59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37D"/>
    <w:multiLevelType w:val="hybridMultilevel"/>
    <w:tmpl w:val="79A2AEDE"/>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A43502"/>
    <w:multiLevelType w:val="hybridMultilevel"/>
    <w:tmpl w:val="AB00917A"/>
    <w:lvl w:ilvl="0" w:tplc="51464566">
      <w:start w:val="1"/>
      <w:numFmt w:val="decimal"/>
      <w:lvlText w:val="%1."/>
      <w:lvlJc w:val="left"/>
      <w:pPr>
        <w:ind w:left="792" w:hanging="360"/>
      </w:pPr>
      <w:rPr>
        <w:rFonts w:hint="default"/>
      </w:rPr>
    </w:lvl>
    <w:lvl w:ilvl="1" w:tplc="240A0019" w:tentative="1">
      <w:start w:val="1"/>
      <w:numFmt w:val="lowerLetter"/>
      <w:lvlText w:val="%2."/>
      <w:lvlJc w:val="left"/>
      <w:pPr>
        <w:ind w:left="1512" w:hanging="360"/>
      </w:pPr>
    </w:lvl>
    <w:lvl w:ilvl="2" w:tplc="240A001B" w:tentative="1">
      <w:start w:val="1"/>
      <w:numFmt w:val="lowerRoman"/>
      <w:lvlText w:val="%3."/>
      <w:lvlJc w:val="right"/>
      <w:pPr>
        <w:ind w:left="2232" w:hanging="180"/>
      </w:pPr>
    </w:lvl>
    <w:lvl w:ilvl="3" w:tplc="240A000F" w:tentative="1">
      <w:start w:val="1"/>
      <w:numFmt w:val="decimal"/>
      <w:lvlText w:val="%4."/>
      <w:lvlJc w:val="left"/>
      <w:pPr>
        <w:ind w:left="2952" w:hanging="360"/>
      </w:pPr>
    </w:lvl>
    <w:lvl w:ilvl="4" w:tplc="240A0019" w:tentative="1">
      <w:start w:val="1"/>
      <w:numFmt w:val="lowerLetter"/>
      <w:lvlText w:val="%5."/>
      <w:lvlJc w:val="left"/>
      <w:pPr>
        <w:ind w:left="3672" w:hanging="360"/>
      </w:pPr>
    </w:lvl>
    <w:lvl w:ilvl="5" w:tplc="240A001B" w:tentative="1">
      <w:start w:val="1"/>
      <w:numFmt w:val="lowerRoman"/>
      <w:lvlText w:val="%6."/>
      <w:lvlJc w:val="right"/>
      <w:pPr>
        <w:ind w:left="4392" w:hanging="180"/>
      </w:pPr>
    </w:lvl>
    <w:lvl w:ilvl="6" w:tplc="240A000F" w:tentative="1">
      <w:start w:val="1"/>
      <w:numFmt w:val="decimal"/>
      <w:lvlText w:val="%7."/>
      <w:lvlJc w:val="left"/>
      <w:pPr>
        <w:ind w:left="5112" w:hanging="360"/>
      </w:pPr>
    </w:lvl>
    <w:lvl w:ilvl="7" w:tplc="240A0019" w:tentative="1">
      <w:start w:val="1"/>
      <w:numFmt w:val="lowerLetter"/>
      <w:lvlText w:val="%8."/>
      <w:lvlJc w:val="left"/>
      <w:pPr>
        <w:ind w:left="5832" w:hanging="360"/>
      </w:pPr>
    </w:lvl>
    <w:lvl w:ilvl="8" w:tplc="240A001B" w:tentative="1">
      <w:start w:val="1"/>
      <w:numFmt w:val="lowerRoman"/>
      <w:lvlText w:val="%9."/>
      <w:lvlJc w:val="right"/>
      <w:pPr>
        <w:ind w:left="6552" w:hanging="180"/>
      </w:pPr>
    </w:lvl>
  </w:abstractNum>
  <w:abstractNum w:abstractNumId="2" w15:restartNumberingAfterBreak="0">
    <w:nsid w:val="101A673F"/>
    <w:multiLevelType w:val="multilevel"/>
    <w:tmpl w:val="72C0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0562E"/>
    <w:multiLevelType w:val="hybridMultilevel"/>
    <w:tmpl w:val="FD0C519A"/>
    <w:lvl w:ilvl="0" w:tplc="E676C9F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913565"/>
    <w:multiLevelType w:val="multilevel"/>
    <w:tmpl w:val="4576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D363C"/>
    <w:multiLevelType w:val="hybridMultilevel"/>
    <w:tmpl w:val="87A066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B45324A"/>
    <w:multiLevelType w:val="hybridMultilevel"/>
    <w:tmpl w:val="F04E6836"/>
    <w:lvl w:ilvl="0" w:tplc="240A0001">
      <w:start w:val="1"/>
      <w:numFmt w:val="bullet"/>
      <w:lvlText w:val=""/>
      <w:lvlJc w:val="left"/>
      <w:pPr>
        <w:ind w:left="871" w:hanging="360"/>
      </w:pPr>
      <w:rPr>
        <w:rFonts w:ascii="Symbol" w:hAnsi="Symbol" w:hint="default"/>
      </w:rPr>
    </w:lvl>
    <w:lvl w:ilvl="1" w:tplc="240A0003" w:tentative="1">
      <w:start w:val="1"/>
      <w:numFmt w:val="bullet"/>
      <w:lvlText w:val="o"/>
      <w:lvlJc w:val="left"/>
      <w:pPr>
        <w:ind w:left="1591" w:hanging="360"/>
      </w:pPr>
      <w:rPr>
        <w:rFonts w:ascii="Courier New" w:hAnsi="Courier New" w:cs="Courier New" w:hint="default"/>
      </w:rPr>
    </w:lvl>
    <w:lvl w:ilvl="2" w:tplc="240A0005" w:tentative="1">
      <w:start w:val="1"/>
      <w:numFmt w:val="bullet"/>
      <w:lvlText w:val=""/>
      <w:lvlJc w:val="left"/>
      <w:pPr>
        <w:ind w:left="2311" w:hanging="360"/>
      </w:pPr>
      <w:rPr>
        <w:rFonts w:ascii="Wingdings" w:hAnsi="Wingdings" w:hint="default"/>
      </w:rPr>
    </w:lvl>
    <w:lvl w:ilvl="3" w:tplc="240A0001" w:tentative="1">
      <w:start w:val="1"/>
      <w:numFmt w:val="bullet"/>
      <w:lvlText w:val=""/>
      <w:lvlJc w:val="left"/>
      <w:pPr>
        <w:ind w:left="3031" w:hanging="360"/>
      </w:pPr>
      <w:rPr>
        <w:rFonts w:ascii="Symbol" w:hAnsi="Symbol" w:hint="default"/>
      </w:rPr>
    </w:lvl>
    <w:lvl w:ilvl="4" w:tplc="240A0003" w:tentative="1">
      <w:start w:val="1"/>
      <w:numFmt w:val="bullet"/>
      <w:lvlText w:val="o"/>
      <w:lvlJc w:val="left"/>
      <w:pPr>
        <w:ind w:left="3751" w:hanging="360"/>
      </w:pPr>
      <w:rPr>
        <w:rFonts w:ascii="Courier New" w:hAnsi="Courier New" w:cs="Courier New" w:hint="default"/>
      </w:rPr>
    </w:lvl>
    <w:lvl w:ilvl="5" w:tplc="240A0005" w:tentative="1">
      <w:start w:val="1"/>
      <w:numFmt w:val="bullet"/>
      <w:lvlText w:val=""/>
      <w:lvlJc w:val="left"/>
      <w:pPr>
        <w:ind w:left="4471" w:hanging="360"/>
      </w:pPr>
      <w:rPr>
        <w:rFonts w:ascii="Wingdings" w:hAnsi="Wingdings" w:hint="default"/>
      </w:rPr>
    </w:lvl>
    <w:lvl w:ilvl="6" w:tplc="240A0001" w:tentative="1">
      <w:start w:val="1"/>
      <w:numFmt w:val="bullet"/>
      <w:lvlText w:val=""/>
      <w:lvlJc w:val="left"/>
      <w:pPr>
        <w:ind w:left="5191" w:hanging="360"/>
      </w:pPr>
      <w:rPr>
        <w:rFonts w:ascii="Symbol" w:hAnsi="Symbol" w:hint="default"/>
      </w:rPr>
    </w:lvl>
    <w:lvl w:ilvl="7" w:tplc="240A0003" w:tentative="1">
      <w:start w:val="1"/>
      <w:numFmt w:val="bullet"/>
      <w:lvlText w:val="o"/>
      <w:lvlJc w:val="left"/>
      <w:pPr>
        <w:ind w:left="5911" w:hanging="360"/>
      </w:pPr>
      <w:rPr>
        <w:rFonts w:ascii="Courier New" w:hAnsi="Courier New" w:cs="Courier New" w:hint="default"/>
      </w:rPr>
    </w:lvl>
    <w:lvl w:ilvl="8" w:tplc="240A0005" w:tentative="1">
      <w:start w:val="1"/>
      <w:numFmt w:val="bullet"/>
      <w:lvlText w:val=""/>
      <w:lvlJc w:val="left"/>
      <w:pPr>
        <w:ind w:left="6631" w:hanging="360"/>
      </w:pPr>
      <w:rPr>
        <w:rFonts w:ascii="Wingdings" w:hAnsi="Wingdings" w:hint="default"/>
      </w:rPr>
    </w:lvl>
  </w:abstractNum>
  <w:abstractNum w:abstractNumId="7" w15:restartNumberingAfterBreak="0">
    <w:nsid w:val="34FE3815"/>
    <w:multiLevelType w:val="multilevel"/>
    <w:tmpl w:val="6F082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D90321"/>
    <w:multiLevelType w:val="multilevel"/>
    <w:tmpl w:val="7FA4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F1E8E"/>
    <w:multiLevelType w:val="multilevel"/>
    <w:tmpl w:val="A9769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4E2D1C"/>
    <w:multiLevelType w:val="hybridMultilevel"/>
    <w:tmpl w:val="C9C419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F9E633C"/>
    <w:multiLevelType w:val="multilevel"/>
    <w:tmpl w:val="610A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4F18D0"/>
    <w:multiLevelType w:val="hybridMultilevel"/>
    <w:tmpl w:val="AA3EAC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CE3D1C"/>
    <w:multiLevelType w:val="multilevel"/>
    <w:tmpl w:val="5CEC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D05E31"/>
    <w:multiLevelType w:val="hybridMultilevel"/>
    <w:tmpl w:val="67B2B7DC"/>
    <w:lvl w:ilvl="0" w:tplc="E7BCD0C4">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9DB6951"/>
    <w:multiLevelType w:val="hybridMultilevel"/>
    <w:tmpl w:val="2864F810"/>
    <w:lvl w:ilvl="0" w:tplc="240A0001">
      <w:start w:val="1"/>
      <w:numFmt w:val="bullet"/>
      <w:lvlText w:val=""/>
      <w:lvlJc w:val="left"/>
      <w:pPr>
        <w:ind w:left="871" w:hanging="360"/>
      </w:pPr>
      <w:rPr>
        <w:rFonts w:ascii="Symbol" w:hAnsi="Symbol" w:hint="default"/>
      </w:rPr>
    </w:lvl>
    <w:lvl w:ilvl="1" w:tplc="240A0003" w:tentative="1">
      <w:start w:val="1"/>
      <w:numFmt w:val="bullet"/>
      <w:lvlText w:val="o"/>
      <w:lvlJc w:val="left"/>
      <w:pPr>
        <w:ind w:left="1591" w:hanging="360"/>
      </w:pPr>
      <w:rPr>
        <w:rFonts w:ascii="Courier New" w:hAnsi="Courier New" w:cs="Courier New" w:hint="default"/>
      </w:rPr>
    </w:lvl>
    <w:lvl w:ilvl="2" w:tplc="240A0005" w:tentative="1">
      <w:start w:val="1"/>
      <w:numFmt w:val="bullet"/>
      <w:lvlText w:val=""/>
      <w:lvlJc w:val="left"/>
      <w:pPr>
        <w:ind w:left="2311" w:hanging="360"/>
      </w:pPr>
      <w:rPr>
        <w:rFonts w:ascii="Wingdings" w:hAnsi="Wingdings" w:hint="default"/>
      </w:rPr>
    </w:lvl>
    <w:lvl w:ilvl="3" w:tplc="240A0001" w:tentative="1">
      <w:start w:val="1"/>
      <w:numFmt w:val="bullet"/>
      <w:lvlText w:val=""/>
      <w:lvlJc w:val="left"/>
      <w:pPr>
        <w:ind w:left="3031" w:hanging="360"/>
      </w:pPr>
      <w:rPr>
        <w:rFonts w:ascii="Symbol" w:hAnsi="Symbol" w:hint="default"/>
      </w:rPr>
    </w:lvl>
    <w:lvl w:ilvl="4" w:tplc="240A0003" w:tentative="1">
      <w:start w:val="1"/>
      <w:numFmt w:val="bullet"/>
      <w:lvlText w:val="o"/>
      <w:lvlJc w:val="left"/>
      <w:pPr>
        <w:ind w:left="3751" w:hanging="360"/>
      </w:pPr>
      <w:rPr>
        <w:rFonts w:ascii="Courier New" w:hAnsi="Courier New" w:cs="Courier New" w:hint="default"/>
      </w:rPr>
    </w:lvl>
    <w:lvl w:ilvl="5" w:tplc="240A0005" w:tentative="1">
      <w:start w:val="1"/>
      <w:numFmt w:val="bullet"/>
      <w:lvlText w:val=""/>
      <w:lvlJc w:val="left"/>
      <w:pPr>
        <w:ind w:left="4471" w:hanging="360"/>
      </w:pPr>
      <w:rPr>
        <w:rFonts w:ascii="Wingdings" w:hAnsi="Wingdings" w:hint="default"/>
      </w:rPr>
    </w:lvl>
    <w:lvl w:ilvl="6" w:tplc="240A0001" w:tentative="1">
      <w:start w:val="1"/>
      <w:numFmt w:val="bullet"/>
      <w:lvlText w:val=""/>
      <w:lvlJc w:val="left"/>
      <w:pPr>
        <w:ind w:left="5191" w:hanging="360"/>
      </w:pPr>
      <w:rPr>
        <w:rFonts w:ascii="Symbol" w:hAnsi="Symbol" w:hint="default"/>
      </w:rPr>
    </w:lvl>
    <w:lvl w:ilvl="7" w:tplc="240A0003" w:tentative="1">
      <w:start w:val="1"/>
      <w:numFmt w:val="bullet"/>
      <w:lvlText w:val="o"/>
      <w:lvlJc w:val="left"/>
      <w:pPr>
        <w:ind w:left="5911" w:hanging="360"/>
      </w:pPr>
      <w:rPr>
        <w:rFonts w:ascii="Courier New" w:hAnsi="Courier New" w:cs="Courier New" w:hint="default"/>
      </w:rPr>
    </w:lvl>
    <w:lvl w:ilvl="8" w:tplc="240A0005" w:tentative="1">
      <w:start w:val="1"/>
      <w:numFmt w:val="bullet"/>
      <w:lvlText w:val=""/>
      <w:lvlJc w:val="left"/>
      <w:pPr>
        <w:ind w:left="6631" w:hanging="360"/>
      </w:pPr>
      <w:rPr>
        <w:rFonts w:ascii="Wingdings" w:hAnsi="Wingdings" w:hint="default"/>
      </w:rPr>
    </w:lvl>
  </w:abstractNum>
  <w:abstractNum w:abstractNumId="16" w15:restartNumberingAfterBreak="0">
    <w:nsid w:val="5C561925"/>
    <w:multiLevelType w:val="hybridMultilevel"/>
    <w:tmpl w:val="09FC512E"/>
    <w:lvl w:ilvl="0" w:tplc="27960F0E">
      <w:start w:val="3"/>
      <w:numFmt w:val="bullet"/>
      <w:lvlText w:val="-"/>
      <w:lvlJc w:val="left"/>
      <w:pPr>
        <w:ind w:left="720" w:hanging="360"/>
      </w:pPr>
      <w:rPr>
        <w:rFonts w:ascii="Arial" w:eastAsia="Courier New"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EA5198C"/>
    <w:multiLevelType w:val="multilevel"/>
    <w:tmpl w:val="680AE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4E49C0"/>
    <w:multiLevelType w:val="hybridMultilevel"/>
    <w:tmpl w:val="8E2223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F753802"/>
    <w:multiLevelType w:val="multilevel"/>
    <w:tmpl w:val="CC10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755C9F"/>
    <w:multiLevelType w:val="hybridMultilevel"/>
    <w:tmpl w:val="09788A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7F349B"/>
    <w:multiLevelType w:val="multilevel"/>
    <w:tmpl w:val="C462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DB481E"/>
    <w:multiLevelType w:val="hybridMultilevel"/>
    <w:tmpl w:val="CF601C8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8019628">
    <w:abstractNumId w:val="3"/>
  </w:num>
  <w:num w:numId="2" w16cid:durableId="663822217">
    <w:abstractNumId w:val="14"/>
  </w:num>
  <w:num w:numId="3" w16cid:durableId="192380272">
    <w:abstractNumId w:val="1"/>
  </w:num>
  <w:num w:numId="4" w16cid:durableId="1968900126">
    <w:abstractNumId w:val="9"/>
  </w:num>
  <w:num w:numId="5" w16cid:durableId="469783561">
    <w:abstractNumId w:val="12"/>
  </w:num>
  <w:num w:numId="6" w16cid:durableId="911037913">
    <w:abstractNumId w:val="16"/>
  </w:num>
  <w:num w:numId="7" w16cid:durableId="914557625">
    <w:abstractNumId w:val="13"/>
  </w:num>
  <w:num w:numId="8" w16cid:durableId="486440059">
    <w:abstractNumId w:val="17"/>
  </w:num>
  <w:num w:numId="9" w16cid:durableId="1311599135">
    <w:abstractNumId w:val="18"/>
  </w:num>
  <w:num w:numId="10" w16cid:durableId="1958635096">
    <w:abstractNumId w:val="10"/>
  </w:num>
  <w:num w:numId="11" w16cid:durableId="1833058311">
    <w:abstractNumId w:val="2"/>
  </w:num>
  <w:num w:numId="12" w16cid:durableId="10763036">
    <w:abstractNumId w:val="8"/>
  </w:num>
  <w:num w:numId="13" w16cid:durableId="389773238">
    <w:abstractNumId w:val="5"/>
  </w:num>
  <w:num w:numId="14" w16cid:durableId="2091195530">
    <w:abstractNumId w:val="19"/>
  </w:num>
  <w:num w:numId="15" w16cid:durableId="384918444">
    <w:abstractNumId w:val="4"/>
  </w:num>
  <w:num w:numId="16" w16cid:durableId="1866014414">
    <w:abstractNumId w:val="22"/>
  </w:num>
  <w:num w:numId="17" w16cid:durableId="1370960008">
    <w:abstractNumId w:val="0"/>
  </w:num>
  <w:num w:numId="18" w16cid:durableId="1419905961">
    <w:abstractNumId w:val="21"/>
  </w:num>
  <w:num w:numId="19" w16cid:durableId="1729180345">
    <w:abstractNumId w:val="11"/>
  </w:num>
  <w:num w:numId="20" w16cid:durableId="1032413264">
    <w:abstractNumId w:val="6"/>
  </w:num>
  <w:num w:numId="21" w16cid:durableId="1079326782">
    <w:abstractNumId w:val="7"/>
  </w:num>
  <w:num w:numId="22" w16cid:durableId="1977638810">
    <w:abstractNumId w:val="15"/>
  </w:num>
  <w:num w:numId="23" w16cid:durableId="178476355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837"/>
    <w:rsid w:val="00000464"/>
    <w:rsid w:val="00000C7B"/>
    <w:rsid w:val="000015D4"/>
    <w:rsid w:val="00003504"/>
    <w:rsid w:val="00004AC0"/>
    <w:rsid w:val="000058C9"/>
    <w:rsid w:val="000076E7"/>
    <w:rsid w:val="00007A81"/>
    <w:rsid w:val="00007C84"/>
    <w:rsid w:val="00010349"/>
    <w:rsid w:val="00011A98"/>
    <w:rsid w:val="0001255F"/>
    <w:rsid w:val="00012911"/>
    <w:rsid w:val="0001307F"/>
    <w:rsid w:val="0001330C"/>
    <w:rsid w:val="00013B78"/>
    <w:rsid w:val="00017406"/>
    <w:rsid w:val="00020346"/>
    <w:rsid w:val="00020C73"/>
    <w:rsid w:val="00022656"/>
    <w:rsid w:val="00022665"/>
    <w:rsid w:val="00023488"/>
    <w:rsid w:val="00023EFC"/>
    <w:rsid w:val="00026705"/>
    <w:rsid w:val="000273B2"/>
    <w:rsid w:val="000278ED"/>
    <w:rsid w:val="00030F48"/>
    <w:rsid w:val="00032AEE"/>
    <w:rsid w:val="00033256"/>
    <w:rsid w:val="00034CF0"/>
    <w:rsid w:val="00035926"/>
    <w:rsid w:val="00036C59"/>
    <w:rsid w:val="00040AD6"/>
    <w:rsid w:val="000471DB"/>
    <w:rsid w:val="0005107A"/>
    <w:rsid w:val="00052AA6"/>
    <w:rsid w:val="00052E40"/>
    <w:rsid w:val="00053541"/>
    <w:rsid w:val="000536D0"/>
    <w:rsid w:val="00053B78"/>
    <w:rsid w:val="00054056"/>
    <w:rsid w:val="00055582"/>
    <w:rsid w:val="0005705A"/>
    <w:rsid w:val="00057A27"/>
    <w:rsid w:val="00057EB9"/>
    <w:rsid w:val="00061FDC"/>
    <w:rsid w:val="0006501A"/>
    <w:rsid w:val="00065779"/>
    <w:rsid w:val="0006650D"/>
    <w:rsid w:val="0006733B"/>
    <w:rsid w:val="00067E45"/>
    <w:rsid w:val="0007162E"/>
    <w:rsid w:val="000718D1"/>
    <w:rsid w:val="00072457"/>
    <w:rsid w:val="00073A8C"/>
    <w:rsid w:val="0007489E"/>
    <w:rsid w:val="0007560A"/>
    <w:rsid w:val="00075C06"/>
    <w:rsid w:val="000765D6"/>
    <w:rsid w:val="00077496"/>
    <w:rsid w:val="00077F51"/>
    <w:rsid w:val="00080026"/>
    <w:rsid w:val="00081A17"/>
    <w:rsid w:val="00082C07"/>
    <w:rsid w:val="00083C05"/>
    <w:rsid w:val="00085951"/>
    <w:rsid w:val="000865F0"/>
    <w:rsid w:val="000865FB"/>
    <w:rsid w:val="00090DDC"/>
    <w:rsid w:val="00090FB2"/>
    <w:rsid w:val="00091187"/>
    <w:rsid w:val="0009146E"/>
    <w:rsid w:val="00091A83"/>
    <w:rsid w:val="00092A88"/>
    <w:rsid w:val="000937CF"/>
    <w:rsid w:val="00093D6E"/>
    <w:rsid w:val="00093DB0"/>
    <w:rsid w:val="00094590"/>
    <w:rsid w:val="00095654"/>
    <w:rsid w:val="00096352"/>
    <w:rsid w:val="00096ABF"/>
    <w:rsid w:val="00096D1E"/>
    <w:rsid w:val="0009710F"/>
    <w:rsid w:val="000A0465"/>
    <w:rsid w:val="000A0800"/>
    <w:rsid w:val="000A1E60"/>
    <w:rsid w:val="000A3B0A"/>
    <w:rsid w:val="000A5AC1"/>
    <w:rsid w:val="000A75FE"/>
    <w:rsid w:val="000B0929"/>
    <w:rsid w:val="000B0AF0"/>
    <w:rsid w:val="000B0B8C"/>
    <w:rsid w:val="000B0D55"/>
    <w:rsid w:val="000B1397"/>
    <w:rsid w:val="000B2302"/>
    <w:rsid w:val="000B4CAD"/>
    <w:rsid w:val="000B6471"/>
    <w:rsid w:val="000B6704"/>
    <w:rsid w:val="000B6FD3"/>
    <w:rsid w:val="000B7693"/>
    <w:rsid w:val="000C0244"/>
    <w:rsid w:val="000C1FE0"/>
    <w:rsid w:val="000C50BC"/>
    <w:rsid w:val="000C6BF9"/>
    <w:rsid w:val="000C6D1F"/>
    <w:rsid w:val="000C7242"/>
    <w:rsid w:val="000C7F23"/>
    <w:rsid w:val="000D1363"/>
    <w:rsid w:val="000D1E30"/>
    <w:rsid w:val="000D25D5"/>
    <w:rsid w:val="000D6379"/>
    <w:rsid w:val="000D73B9"/>
    <w:rsid w:val="000E0C02"/>
    <w:rsid w:val="000E1104"/>
    <w:rsid w:val="000E153F"/>
    <w:rsid w:val="000E2A45"/>
    <w:rsid w:val="000E3002"/>
    <w:rsid w:val="000E3A2B"/>
    <w:rsid w:val="000E3DB2"/>
    <w:rsid w:val="000E4A31"/>
    <w:rsid w:val="000E547A"/>
    <w:rsid w:val="000F081D"/>
    <w:rsid w:val="000F0B33"/>
    <w:rsid w:val="000F2198"/>
    <w:rsid w:val="000F2E8D"/>
    <w:rsid w:val="000F3959"/>
    <w:rsid w:val="000F46EC"/>
    <w:rsid w:val="000F5E93"/>
    <w:rsid w:val="0010103E"/>
    <w:rsid w:val="001018D4"/>
    <w:rsid w:val="00103C37"/>
    <w:rsid w:val="0010442E"/>
    <w:rsid w:val="00104829"/>
    <w:rsid w:val="00104D58"/>
    <w:rsid w:val="00105889"/>
    <w:rsid w:val="00106B5C"/>
    <w:rsid w:val="00106E64"/>
    <w:rsid w:val="00106F13"/>
    <w:rsid w:val="001104A2"/>
    <w:rsid w:val="001115DD"/>
    <w:rsid w:val="001117C5"/>
    <w:rsid w:val="00112E81"/>
    <w:rsid w:val="00113591"/>
    <w:rsid w:val="00113F46"/>
    <w:rsid w:val="00115BC7"/>
    <w:rsid w:val="00117C78"/>
    <w:rsid w:val="00121060"/>
    <w:rsid w:val="0012169A"/>
    <w:rsid w:val="001229A8"/>
    <w:rsid w:val="00123CCD"/>
    <w:rsid w:val="0012468B"/>
    <w:rsid w:val="001253D3"/>
    <w:rsid w:val="00126020"/>
    <w:rsid w:val="0012606C"/>
    <w:rsid w:val="00127347"/>
    <w:rsid w:val="00132D39"/>
    <w:rsid w:val="0013325A"/>
    <w:rsid w:val="001368B9"/>
    <w:rsid w:val="00136C29"/>
    <w:rsid w:val="00136E20"/>
    <w:rsid w:val="00137FEE"/>
    <w:rsid w:val="00143136"/>
    <w:rsid w:val="00143317"/>
    <w:rsid w:val="001446D4"/>
    <w:rsid w:val="001448FB"/>
    <w:rsid w:val="001478D1"/>
    <w:rsid w:val="001524AA"/>
    <w:rsid w:val="001532F0"/>
    <w:rsid w:val="00153FFE"/>
    <w:rsid w:val="0015418D"/>
    <w:rsid w:val="00154613"/>
    <w:rsid w:val="00154CF6"/>
    <w:rsid w:val="00156860"/>
    <w:rsid w:val="001627E0"/>
    <w:rsid w:val="00166CA4"/>
    <w:rsid w:val="00166D08"/>
    <w:rsid w:val="00167AAF"/>
    <w:rsid w:val="00170805"/>
    <w:rsid w:val="001715F7"/>
    <w:rsid w:val="00172A59"/>
    <w:rsid w:val="00173E62"/>
    <w:rsid w:val="00174281"/>
    <w:rsid w:val="00175CF4"/>
    <w:rsid w:val="00176375"/>
    <w:rsid w:val="001775D6"/>
    <w:rsid w:val="0018279F"/>
    <w:rsid w:val="00182E89"/>
    <w:rsid w:val="001831C7"/>
    <w:rsid w:val="0018323F"/>
    <w:rsid w:val="00183855"/>
    <w:rsid w:val="001841F4"/>
    <w:rsid w:val="00184719"/>
    <w:rsid w:val="00186C55"/>
    <w:rsid w:val="00187A03"/>
    <w:rsid w:val="001922A3"/>
    <w:rsid w:val="00195B0F"/>
    <w:rsid w:val="00196321"/>
    <w:rsid w:val="00197258"/>
    <w:rsid w:val="001A0DF2"/>
    <w:rsid w:val="001A22F9"/>
    <w:rsid w:val="001B02CC"/>
    <w:rsid w:val="001B0301"/>
    <w:rsid w:val="001B0C4B"/>
    <w:rsid w:val="001B3EA7"/>
    <w:rsid w:val="001B4481"/>
    <w:rsid w:val="001B458E"/>
    <w:rsid w:val="001B4C21"/>
    <w:rsid w:val="001B6DE9"/>
    <w:rsid w:val="001C2930"/>
    <w:rsid w:val="001C3D56"/>
    <w:rsid w:val="001C4F9D"/>
    <w:rsid w:val="001C5E33"/>
    <w:rsid w:val="001C69F0"/>
    <w:rsid w:val="001D0572"/>
    <w:rsid w:val="001D06A7"/>
    <w:rsid w:val="001D1428"/>
    <w:rsid w:val="001D2D31"/>
    <w:rsid w:val="001D3B7D"/>
    <w:rsid w:val="001D45D0"/>
    <w:rsid w:val="001D4883"/>
    <w:rsid w:val="001D506A"/>
    <w:rsid w:val="001D5CEF"/>
    <w:rsid w:val="001D64D9"/>
    <w:rsid w:val="001D6EE5"/>
    <w:rsid w:val="001D75F5"/>
    <w:rsid w:val="001E02F5"/>
    <w:rsid w:val="001E2AB7"/>
    <w:rsid w:val="001E4631"/>
    <w:rsid w:val="001E5612"/>
    <w:rsid w:val="001E757F"/>
    <w:rsid w:val="001E79B6"/>
    <w:rsid w:val="001F15D3"/>
    <w:rsid w:val="001F2D4D"/>
    <w:rsid w:val="001F33CE"/>
    <w:rsid w:val="001F38BE"/>
    <w:rsid w:val="001F3B2A"/>
    <w:rsid w:val="001F48CB"/>
    <w:rsid w:val="001F7002"/>
    <w:rsid w:val="001F75CA"/>
    <w:rsid w:val="00201CA3"/>
    <w:rsid w:val="00202131"/>
    <w:rsid w:val="0020221E"/>
    <w:rsid w:val="0020268D"/>
    <w:rsid w:val="00205DA2"/>
    <w:rsid w:val="00206AB8"/>
    <w:rsid w:val="002073CA"/>
    <w:rsid w:val="00207860"/>
    <w:rsid w:val="00207F2F"/>
    <w:rsid w:val="0021127B"/>
    <w:rsid w:val="002114B6"/>
    <w:rsid w:val="002119D5"/>
    <w:rsid w:val="00213F7B"/>
    <w:rsid w:val="00214C89"/>
    <w:rsid w:val="00215A54"/>
    <w:rsid w:val="00215F35"/>
    <w:rsid w:val="0021608D"/>
    <w:rsid w:val="0021652C"/>
    <w:rsid w:val="00217FDC"/>
    <w:rsid w:val="002208EB"/>
    <w:rsid w:val="00221A2B"/>
    <w:rsid w:val="00222014"/>
    <w:rsid w:val="00222349"/>
    <w:rsid w:val="0022309D"/>
    <w:rsid w:val="00223682"/>
    <w:rsid w:val="00223A56"/>
    <w:rsid w:val="00225983"/>
    <w:rsid w:val="00226138"/>
    <w:rsid w:val="00227EFB"/>
    <w:rsid w:val="0023029F"/>
    <w:rsid w:val="002323B9"/>
    <w:rsid w:val="002324F2"/>
    <w:rsid w:val="002338C5"/>
    <w:rsid w:val="00234AD5"/>
    <w:rsid w:val="00234B3E"/>
    <w:rsid w:val="00235065"/>
    <w:rsid w:val="0023529A"/>
    <w:rsid w:val="00235FF1"/>
    <w:rsid w:val="00237910"/>
    <w:rsid w:val="00241D07"/>
    <w:rsid w:val="00242343"/>
    <w:rsid w:val="002426BA"/>
    <w:rsid w:val="00242713"/>
    <w:rsid w:val="00242BAA"/>
    <w:rsid w:val="00243659"/>
    <w:rsid w:val="00243829"/>
    <w:rsid w:val="0024396D"/>
    <w:rsid w:val="00244ADA"/>
    <w:rsid w:val="0024625E"/>
    <w:rsid w:val="00246B9B"/>
    <w:rsid w:val="00246F65"/>
    <w:rsid w:val="00252711"/>
    <w:rsid w:val="002560F5"/>
    <w:rsid w:val="00256F23"/>
    <w:rsid w:val="00257DC4"/>
    <w:rsid w:val="00260B69"/>
    <w:rsid w:val="0026221A"/>
    <w:rsid w:val="002628B4"/>
    <w:rsid w:val="0026290E"/>
    <w:rsid w:val="002644F8"/>
    <w:rsid w:val="00264FE8"/>
    <w:rsid w:val="00266E08"/>
    <w:rsid w:val="00270DB3"/>
    <w:rsid w:val="00270F07"/>
    <w:rsid w:val="0027171A"/>
    <w:rsid w:val="00271F6C"/>
    <w:rsid w:val="002727AE"/>
    <w:rsid w:val="002727E3"/>
    <w:rsid w:val="0027472D"/>
    <w:rsid w:val="002758E5"/>
    <w:rsid w:val="00275CFD"/>
    <w:rsid w:val="0028077C"/>
    <w:rsid w:val="00281A9C"/>
    <w:rsid w:val="002826D9"/>
    <w:rsid w:val="00283371"/>
    <w:rsid w:val="002851D8"/>
    <w:rsid w:val="002872B0"/>
    <w:rsid w:val="00291929"/>
    <w:rsid w:val="002921BC"/>
    <w:rsid w:val="00292710"/>
    <w:rsid w:val="0029324D"/>
    <w:rsid w:val="002960C4"/>
    <w:rsid w:val="00296FBB"/>
    <w:rsid w:val="002A0085"/>
    <w:rsid w:val="002A05CF"/>
    <w:rsid w:val="002A11AA"/>
    <w:rsid w:val="002A17BB"/>
    <w:rsid w:val="002A2858"/>
    <w:rsid w:val="002A30D3"/>
    <w:rsid w:val="002A33DF"/>
    <w:rsid w:val="002A3875"/>
    <w:rsid w:val="002A39AF"/>
    <w:rsid w:val="002A4B52"/>
    <w:rsid w:val="002A768D"/>
    <w:rsid w:val="002A79F1"/>
    <w:rsid w:val="002B20B0"/>
    <w:rsid w:val="002B5E96"/>
    <w:rsid w:val="002B5EDC"/>
    <w:rsid w:val="002B710B"/>
    <w:rsid w:val="002B7E33"/>
    <w:rsid w:val="002C0693"/>
    <w:rsid w:val="002C0B21"/>
    <w:rsid w:val="002C0D4A"/>
    <w:rsid w:val="002C3B44"/>
    <w:rsid w:val="002C3BC8"/>
    <w:rsid w:val="002C4B0C"/>
    <w:rsid w:val="002C5362"/>
    <w:rsid w:val="002C6451"/>
    <w:rsid w:val="002C6587"/>
    <w:rsid w:val="002C6F24"/>
    <w:rsid w:val="002C7443"/>
    <w:rsid w:val="002C78F4"/>
    <w:rsid w:val="002C7DF8"/>
    <w:rsid w:val="002D0151"/>
    <w:rsid w:val="002D01E4"/>
    <w:rsid w:val="002D17B7"/>
    <w:rsid w:val="002D19F8"/>
    <w:rsid w:val="002D2649"/>
    <w:rsid w:val="002D340F"/>
    <w:rsid w:val="002D3AC3"/>
    <w:rsid w:val="002D4873"/>
    <w:rsid w:val="002D4B35"/>
    <w:rsid w:val="002D5154"/>
    <w:rsid w:val="002D691E"/>
    <w:rsid w:val="002D7188"/>
    <w:rsid w:val="002E0729"/>
    <w:rsid w:val="002E0F32"/>
    <w:rsid w:val="002E1281"/>
    <w:rsid w:val="002E1FB5"/>
    <w:rsid w:val="002E3D00"/>
    <w:rsid w:val="002E43D6"/>
    <w:rsid w:val="002E4D44"/>
    <w:rsid w:val="002E7332"/>
    <w:rsid w:val="002F0C13"/>
    <w:rsid w:val="002F265D"/>
    <w:rsid w:val="002F4338"/>
    <w:rsid w:val="002F4F01"/>
    <w:rsid w:val="002F5315"/>
    <w:rsid w:val="002F5B99"/>
    <w:rsid w:val="002F6D66"/>
    <w:rsid w:val="00302126"/>
    <w:rsid w:val="00302EC0"/>
    <w:rsid w:val="003035FD"/>
    <w:rsid w:val="00303DAD"/>
    <w:rsid w:val="003048AA"/>
    <w:rsid w:val="00306993"/>
    <w:rsid w:val="00307048"/>
    <w:rsid w:val="00307257"/>
    <w:rsid w:val="00307B1F"/>
    <w:rsid w:val="003104A9"/>
    <w:rsid w:val="00310917"/>
    <w:rsid w:val="00310FE4"/>
    <w:rsid w:val="00312614"/>
    <w:rsid w:val="00312E31"/>
    <w:rsid w:val="00313DEC"/>
    <w:rsid w:val="00314C71"/>
    <w:rsid w:val="003158EF"/>
    <w:rsid w:val="00315D11"/>
    <w:rsid w:val="003166FC"/>
    <w:rsid w:val="003172E8"/>
    <w:rsid w:val="003174D2"/>
    <w:rsid w:val="003206F7"/>
    <w:rsid w:val="00320AFF"/>
    <w:rsid w:val="003210D2"/>
    <w:rsid w:val="003219C4"/>
    <w:rsid w:val="00324A1E"/>
    <w:rsid w:val="003250B7"/>
    <w:rsid w:val="003254A6"/>
    <w:rsid w:val="0032748A"/>
    <w:rsid w:val="0032774F"/>
    <w:rsid w:val="00330822"/>
    <w:rsid w:val="003334FD"/>
    <w:rsid w:val="00333994"/>
    <w:rsid w:val="00333ACE"/>
    <w:rsid w:val="00334542"/>
    <w:rsid w:val="00334A4E"/>
    <w:rsid w:val="0033749F"/>
    <w:rsid w:val="00337B28"/>
    <w:rsid w:val="00337B5E"/>
    <w:rsid w:val="00340518"/>
    <w:rsid w:val="00342B7C"/>
    <w:rsid w:val="00343233"/>
    <w:rsid w:val="00343F50"/>
    <w:rsid w:val="003445BA"/>
    <w:rsid w:val="003458A3"/>
    <w:rsid w:val="00346505"/>
    <w:rsid w:val="00346D02"/>
    <w:rsid w:val="00347B0C"/>
    <w:rsid w:val="0035025E"/>
    <w:rsid w:val="003508DD"/>
    <w:rsid w:val="0035112A"/>
    <w:rsid w:val="0035132E"/>
    <w:rsid w:val="003537F0"/>
    <w:rsid w:val="003538FC"/>
    <w:rsid w:val="00353980"/>
    <w:rsid w:val="00354325"/>
    <w:rsid w:val="00356445"/>
    <w:rsid w:val="00356C67"/>
    <w:rsid w:val="00357327"/>
    <w:rsid w:val="00357CFE"/>
    <w:rsid w:val="003623CA"/>
    <w:rsid w:val="003626E7"/>
    <w:rsid w:val="00363953"/>
    <w:rsid w:val="00363D04"/>
    <w:rsid w:val="00365433"/>
    <w:rsid w:val="00366D85"/>
    <w:rsid w:val="00367BCC"/>
    <w:rsid w:val="00367D5C"/>
    <w:rsid w:val="00372817"/>
    <w:rsid w:val="0037297A"/>
    <w:rsid w:val="003733D6"/>
    <w:rsid w:val="00373E92"/>
    <w:rsid w:val="003754DD"/>
    <w:rsid w:val="0037719A"/>
    <w:rsid w:val="00377454"/>
    <w:rsid w:val="00377576"/>
    <w:rsid w:val="0038001D"/>
    <w:rsid w:val="00380607"/>
    <w:rsid w:val="0038076B"/>
    <w:rsid w:val="00380F67"/>
    <w:rsid w:val="0038216E"/>
    <w:rsid w:val="003828DF"/>
    <w:rsid w:val="0038336A"/>
    <w:rsid w:val="00383C68"/>
    <w:rsid w:val="00383F4A"/>
    <w:rsid w:val="0038515C"/>
    <w:rsid w:val="00387EF0"/>
    <w:rsid w:val="00390CE8"/>
    <w:rsid w:val="00390E3E"/>
    <w:rsid w:val="00396061"/>
    <w:rsid w:val="0039626E"/>
    <w:rsid w:val="00397C10"/>
    <w:rsid w:val="00397D7B"/>
    <w:rsid w:val="003A0EFA"/>
    <w:rsid w:val="003A1389"/>
    <w:rsid w:val="003A20A0"/>
    <w:rsid w:val="003A22BB"/>
    <w:rsid w:val="003A44F0"/>
    <w:rsid w:val="003A603D"/>
    <w:rsid w:val="003A676E"/>
    <w:rsid w:val="003A6B23"/>
    <w:rsid w:val="003B0DB7"/>
    <w:rsid w:val="003B190B"/>
    <w:rsid w:val="003B1A33"/>
    <w:rsid w:val="003B23DF"/>
    <w:rsid w:val="003B2D9A"/>
    <w:rsid w:val="003B49C7"/>
    <w:rsid w:val="003B4D59"/>
    <w:rsid w:val="003B5B28"/>
    <w:rsid w:val="003B66E9"/>
    <w:rsid w:val="003B7151"/>
    <w:rsid w:val="003B72D7"/>
    <w:rsid w:val="003C18FB"/>
    <w:rsid w:val="003C3CC7"/>
    <w:rsid w:val="003C5BD9"/>
    <w:rsid w:val="003C5F64"/>
    <w:rsid w:val="003C7E25"/>
    <w:rsid w:val="003D082B"/>
    <w:rsid w:val="003D1ADE"/>
    <w:rsid w:val="003D2259"/>
    <w:rsid w:val="003D29A3"/>
    <w:rsid w:val="003D3242"/>
    <w:rsid w:val="003D360C"/>
    <w:rsid w:val="003D4520"/>
    <w:rsid w:val="003D5047"/>
    <w:rsid w:val="003D5075"/>
    <w:rsid w:val="003D603B"/>
    <w:rsid w:val="003D6D55"/>
    <w:rsid w:val="003E04C7"/>
    <w:rsid w:val="003E0AD8"/>
    <w:rsid w:val="003E0B46"/>
    <w:rsid w:val="003E1780"/>
    <w:rsid w:val="003E1FB5"/>
    <w:rsid w:val="003E23B3"/>
    <w:rsid w:val="003E3556"/>
    <w:rsid w:val="003E582B"/>
    <w:rsid w:val="003E5BED"/>
    <w:rsid w:val="003E6C9D"/>
    <w:rsid w:val="003E7040"/>
    <w:rsid w:val="003E7FEA"/>
    <w:rsid w:val="003F04FD"/>
    <w:rsid w:val="003F212D"/>
    <w:rsid w:val="003F247B"/>
    <w:rsid w:val="003F2566"/>
    <w:rsid w:val="003F2DD8"/>
    <w:rsid w:val="003F6CE8"/>
    <w:rsid w:val="003F703C"/>
    <w:rsid w:val="00400A99"/>
    <w:rsid w:val="00400FC8"/>
    <w:rsid w:val="00402BD0"/>
    <w:rsid w:val="00404F9E"/>
    <w:rsid w:val="0040770D"/>
    <w:rsid w:val="004113BD"/>
    <w:rsid w:val="004119AA"/>
    <w:rsid w:val="0041258A"/>
    <w:rsid w:val="0041297F"/>
    <w:rsid w:val="00413F21"/>
    <w:rsid w:val="00414CA2"/>
    <w:rsid w:val="00414DCE"/>
    <w:rsid w:val="00415A23"/>
    <w:rsid w:val="00415F8D"/>
    <w:rsid w:val="00416C1A"/>
    <w:rsid w:val="00420324"/>
    <w:rsid w:val="00420E41"/>
    <w:rsid w:val="004221B7"/>
    <w:rsid w:val="00422B36"/>
    <w:rsid w:val="004233B5"/>
    <w:rsid w:val="00426D66"/>
    <w:rsid w:val="0043050E"/>
    <w:rsid w:val="00432DA3"/>
    <w:rsid w:val="00433B65"/>
    <w:rsid w:val="004352ED"/>
    <w:rsid w:val="00435E95"/>
    <w:rsid w:val="0043657D"/>
    <w:rsid w:val="00436E66"/>
    <w:rsid w:val="0043719D"/>
    <w:rsid w:val="0043766B"/>
    <w:rsid w:val="004376D8"/>
    <w:rsid w:val="004420BD"/>
    <w:rsid w:val="00442DD0"/>
    <w:rsid w:val="00446193"/>
    <w:rsid w:val="00446DBD"/>
    <w:rsid w:val="00447558"/>
    <w:rsid w:val="00447B0D"/>
    <w:rsid w:val="0045022E"/>
    <w:rsid w:val="004517B7"/>
    <w:rsid w:val="004528E9"/>
    <w:rsid w:val="0045355C"/>
    <w:rsid w:val="004546E4"/>
    <w:rsid w:val="00454A44"/>
    <w:rsid w:val="00454E1A"/>
    <w:rsid w:val="00455380"/>
    <w:rsid w:val="00455D1E"/>
    <w:rsid w:val="00455F11"/>
    <w:rsid w:val="004569FE"/>
    <w:rsid w:val="00456DF1"/>
    <w:rsid w:val="004609F4"/>
    <w:rsid w:val="0046156F"/>
    <w:rsid w:val="00461644"/>
    <w:rsid w:val="004617AA"/>
    <w:rsid w:val="00461F5C"/>
    <w:rsid w:val="00465510"/>
    <w:rsid w:val="0046634B"/>
    <w:rsid w:val="004672FD"/>
    <w:rsid w:val="00467A8B"/>
    <w:rsid w:val="00470A2C"/>
    <w:rsid w:val="00470E30"/>
    <w:rsid w:val="00471D08"/>
    <w:rsid w:val="00472403"/>
    <w:rsid w:val="004734A1"/>
    <w:rsid w:val="0047426F"/>
    <w:rsid w:val="004746B4"/>
    <w:rsid w:val="004749BE"/>
    <w:rsid w:val="004749EF"/>
    <w:rsid w:val="00474BCF"/>
    <w:rsid w:val="00474D97"/>
    <w:rsid w:val="0047710F"/>
    <w:rsid w:val="004777B8"/>
    <w:rsid w:val="004816D5"/>
    <w:rsid w:val="00482359"/>
    <w:rsid w:val="004839F1"/>
    <w:rsid w:val="0048432B"/>
    <w:rsid w:val="004855EE"/>
    <w:rsid w:val="00485D0A"/>
    <w:rsid w:val="00487B92"/>
    <w:rsid w:val="00487EC1"/>
    <w:rsid w:val="00487EC7"/>
    <w:rsid w:val="00490A14"/>
    <w:rsid w:val="00491766"/>
    <w:rsid w:val="004944CB"/>
    <w:rsid w:val="004947C4"/>
    <w:rsid w:val="00495200"/>
    <w:rsid w:val="00496837"/>
    <w:rsid w:val="00496857"/>
    <w:rsid w:val="00496E61"/>
    <w:rsid w:val="004A0329"/>
    <w:rsid w:val="004A1C70"/>
    <w:rsid w:val="004A25C9"/>
    <w:rsid w:val="004A495D"/>
    <w:rsid w:val="004A6694"/>
    <w:rsid w:val="004A7081"/>
    <w:rsid w:val="004A79D2"/>
    <w:rsid w:val="004B03B9"/>
    <w:rsid w:val="004B25E4"/>
    <w:rsid w:val="004B422B"/>
    <w:rsid w:val="004B486F"/>
    <w:rsid w:val="004B53ED"/>
    <w:rsid w:val="004B5409"/>
    <w:rsid w:val="004B57CC"/>
    <w:rsid w:val="004C1423"/>
    <w:rsid w:val="004C538C"/>
    <w:rsid w:val="004C583B"/>
    <w:rsid w:val="004C77A2"/>
    <w:rsid w:val="004D06F1"/>
    <w:rsid w:val="004D0A71"/>
    <w:rsid w:val="004D1432"/>
    <w:rsid w:val="004D1F0F"/>
    <w:rsid w:val="004D27A2"/>
    <w:rsid w:val="004D6E88"/>
    <w:rsid w:val="004D739E"/>
    <w:rsid w:val="004E0C00"/>
    <w:rsid w:val="004E14AD"/>
    <w:rsid w:val="004E1822"/>
    <w:rsid w:val="004E2CA5"/>
    <w:rsid w:val="004E4F63"/>
    <w:rsid w:val="004E729B"/>
    <w:rsid w:val="004F2704"/>
    <w:rsid w:val="004F419D"/>
    <w:rsid w:val="004F5DC2"/>
    <w:rsid w:val="004F6306"/>
    <w:rsid w:val="004F7B06"/>
    <w:rsid w:val="005005E0"/>
    <w:rsid w:val="005021AB"/>
    <w:rsid w:val="00502979"/>
    <w:rsid w:val="00502B1A"/>
    <w:rsid w:val="0050479C"/>
    <w:rsid w:val="0050502B"/>
    <w:rsid w:val="005058F4"/>
    <w:rsid w:val="005059C8"/>
    <w:rsid w:val="00512125"/>
    <w:rsid w:val="00512DD1"/>
    <w:rsid w:val="005138FE"/>
    <w:rsid w:val="0051449E"/>
    <w:rsid w:val="00515336"/>
    <w:rsid w:val="00515344"/>
    <w:rsid w:val="005168A5"/>
    <w:rsid w:val="005215EC"/>
    <w:rsid w:val="00522653"/>
    <w:rsid w:val="0052393D"/>
    <w:rsid w:val="00524057"/>
    <w:rsid w:val="00526384"/>
    <w:rsid w:val="00526B95"/>
    <w:rsid w:val="00526F43"/>
    <w:rsid w:val="00532B21"/>
    <w:rsid w:val="00533293"/>
    <w:rsid w:val="00533A29"/>
    <w:rsid w:val="00534CA8"/>
    <w:rsid w:val="00535FE8"/>
    <w:rsid w:val="00537858"/>
    <w:rsid w:val="005378B2"/>
    <w:rsid w:val="00541EA0"/>
    <w:rsid w:val="00542193"/>
    <w:rsid w:val="00544CB2"/>
    <w:rsid w:val="00544CC6"/>
    <w:rsid w:val="005451EB"/>
    <w:rsid w:val="00545B40"/>
    <w:rsid w:val="005464C1"/>
    <w:rsid w:val="005503CC"/>
    <w:rsid w:val="00550A8E"/>
    <w:rsid w:val="00550B50"/>
    <w:rsid w:val="00550B89"/>
    <w:rsid w:val="00555A09"/>
    <w:rsid w:val="00555C73"/>
    <w:rsid w:val="005566DF"/>
    <w:rsid w:val="00556EF0"/>
    <w:rsid w:val="005576D1"/>
    <w:rsid w:val="0056010F"/>
    <w:rsid w:val="0056025F"/>
    <w:rsid w:val="00560422"/>
    <w:rsid w:val="0056132D"/>
    <w:rsid w:val="00561416"/>
    <w:rsid w:val="00562195"/>
    <w:rsid w:val="005627E6"/>
    <w:rsid w:val="00563162"/>
    <w:rsid w:val="0056452E"/>
    <w:rsid w:val="00564C3B"/>
    <w:rsid w:val="00565C07"/>
    <w:rsid w:val="00566DD0"/>
    <w:rsid w:val="00566F2E"/>
    <w:rsid w:val="005673B8"/>
    <w:rsid w:val="00567613"/>
    <w:rsid w:val="005704E9"/>
    <w:rsid w:val="00571104"/>
    <w:rsid w:val="00571188"/>
    <w:rsid w:val="00573663"/>
    <w:rsid w:val="0057422B"/>
    <w:rsid w:val="005744CF"/>
    <w:rsid w:val="00574676"/>
    <w:rsid w:val="005748E9"/>
    <w:rsid w:val="00574B06"/>
    <w:rsid w:val="00574D75"/>
    <w:rsid w:val="005759D4"/>
    <w:rsid w:val="00575D31"/>
    <w:rsid w:val="0057677A"/>
    <w:rsid w:val="00576F06"/>
    <w:rsid w:val="00577F9A"/>
    <w:rsid w:val="00580BB4"/>
    <w:rsid w:val="005820F5"/>
    <w:rsid w:val="00583948"/>
    <w:rsid w:val="0058484A"/>
    <w:rsid w:val="00584AFC"/>
    <w:rsid w:val="00584E3F"/>
    <w:rsid w:val="005874F0"/>
    <w:rsid w:val="005902A8"/>
    <w:rsid w:val="0059038E"/>
    <w:rsid w:val="005904A3"/>
    <w:rsid w:val="005908CB"/>
    <w:rsid w:val="005911F3"/>
    <w:rsid w:val="00591962"/>
    <w:rsid w:val="00591B11"/>
    <w:rsid w:val="00591BE2"/>
    <w:rsid w:val="00591C60"/>
    <w:rsid w:val="005920D8"/>
    <w:rsid w:val="005925BD"/>
    <w:rsid w:val="0059307C"/>
    <w:rsid w:val="0059480C"/>
    <w:rsid w:val="00594D16"/>
    <w:rsid w:val="00595CE8"/>
    <w:rsid w:val="005A0DD1"/>
    <w:rsid w:val="005A0FE1"/>
    <w:rsid w:val="005A694F"/>
    <w:rsid w:val="005A6D24"/>
    <w:rsid w:val="005A72B0"/>
    <w:rsid w:val="005A7F0A"/>
    <w:rsid w:val="005B10FA"/>
    <w:rsid w:val="005B37DA"/>
    <w:rsid w:val="005B3A30"/>
    <w:rsid w:val="005B51CD"/>
    <w:rsid w:val="005B62F7"/>
    <w:rsid w:val="005B6851"/>
    <w:rsid w:val="005C0B50"/>
    <w:rsid w:val="005C1660"/>
    <w:rsid w:val="005C1C47"/>
    <w:rsid w:val="005C3468"/>
    <w:rsid w:val="005C468F"/>
    <w:rsid w:val="005C4756"/>
    <w:rsid w:val="005C5684"/>
    <w:rsid w:val="005C66E9"/>
    <w:rsid w:val="005D165A"/>
    <w:rsid w:val="005D303B"/>
    <w:rsid w:val="005D346F"/>
    <w:rsid w:val="005D3A93"/>
    <w:rsid w:val="005D4E6E"/>
    <w:rsid w:val="005D792C"/>
    <w:rsid w:val="005D7DE8"/>
    <w:rsid w:val="005E17FD"/>
    <w:rsid w:val="005E1F21"/>
    <w:rsid w:val="005E3552"/>
    <w:rsid w:val="005E39BB"/>
    <w:rsid w:val="005E53B0"/>
    <w:rsid w:val="005E65BD"/>
    <w:rsid w:val="005F00A0"/>
    <w:rsid w:val="005F0525"/>
    <w:rsid w:val="005F07D8"/>
    <w:rsid w:val="005F0F62"/>
    <w:rsid w:val="005F0FCE"/>
    <w:rsid w:val="005F1584"/>
    <w:rsid w:val="005F439B"/>
    <w:rsid w:val="005F5165"/>
    <w:rsid w:val="005F640F"/>
    <w:rsid w:val="005F6DA3"/>
    <w:rsid w:val="005F71AF"/>
    <w:rsid w:val="005F7FE0"/>
    <w:rsid w:val="00600AE6"/>
    <w:rsid w:val="006010D7"/>
    <w:rsid w:val="0060211C"/>
    <w:rsid w:val="006023D2"/>
    <w:rsid w:val="00602955"/>
    <w:rsid w:val="006074FF"/>
    <w:rsid w:val="00610DF6"/>
    <w:rsid w:val="00612C9E"/>
    <w:rsid w:val="0061313C"/>
    <w:rsid w:val="0061358F"/>
    <w:rsid w:val="006137D9"/>
    <w:rsid w:val="00613938"/>
    <w:rsid w:val="00614A3E"/>
    <w:rsid w:val="00614A7D"/>
    <w:rsid w:val="00614DC9"/>
    <w:rsid w:val="00615009"/>
    <w:rsid w:val="00616008"/>
    <w:rsid w:val="00616621"/>
    <w:rsid w:val="00617814"/>
    <w:rsid w:val="0062466D"/>
    <w:rsid w:val="00624DC5"/>
    <w:rsid w:val="00625581"/>
    <w:rsid w:val="006276E8"/>
    <w:rsid w:val="006277C3"/>
    <w:rsid w:val="00630A7F"/>
    <w:rsid w:val="0063126C"/>
    <w:rsid w:val="00631E25"/>
    <w:rsid w:val="00632B68"/>
    <w:rsid w:val="0063760E"/>
    <w:rsid w:val="00640237"/>
    <w:rsid w:val="00640548"/>
    <w:rsid w:val="0064101D"/>
    <w:rsid w:val="00644C80"/>
    <w:rsid w:val="00645D87"/>
    <w:rsid w:val="0064623F"/>
    <w:rsid w:val="0064719D"/>
    <w:rsid w:val="00647513"/>
    <w:rsid w:val="00650C08"/>
    <w:rsid w:val="006512F5"/>
    <w:rsid w:val="0065196B"/>
    <w:rsid w:val="00651D74"/>
    <w:rsid w:val="00651F6E"/>
    <w:rsid w:val="00652731"/>
    <w:rsid w:val="00652B28"/>
    <w:rsid w:val="00652CA0"/>
    <w:rsid w:val="0065518B"/>
    <w:rsid w:val="006565BD"/>
    <w:rsid w:val="00657B9E"/>
    <w:rsid w:val="00657FE6"/>
    <w:rsid w:val="00660A3C"/>
    <w:rsid w:val="00660B17"/>
    <w:rsid w:val="0066398C"/>
    <w:rsid w:val="00663DED"/>
    <w:rsid w:val="006641E4"/>
    <w:rsid w:val="00665EFA"/>
    <w:rsid w:val="00667D2E"/>
    <w:rsid w:val="00667DEC"/>
    <w:rsid w:val="0067219A"/>
    <w:rsid w:val="0067239D"/>
    <w:rsid w:val="00672852"/>
    <w:rsid w:val="00672A03"/>
    <w:rsid w:val="0067363C"/>
    <w:rsid w:val="00673A67"/>
    <w:rsid w:val="006755B8"/>
    <w:rsid w:val="00676EF9"/>
    <w:rsid w:val="00676F54"/>
    <w:rsid w:val="00677B66"/>
    <w:rsid w:val="0068059E"/>
    <w:rsid w:val="00680826"/>
    <w:rsid w:val="00681DDB"/>
    <w:rsid w:val="0068268C"/>
    <w:rsid w:val="0068311A"/>
    <w:rsid w:val="00683122"/>
    <w:rsid w:val="00683819"/>
    <w:rsid w:val="0068386A"/>
    <w:rsid w:val="00683B1D"/>
    <w:rsid w:val="0068402D"/>
    <w:rsid w:val="006843D5"/>
    <w:rsid w:val="00685A39"/>
    <w:rsid w:val="00687576"/>
    <w:rsid w:val="00687588"/>
    <w:rsid w:val="006927F2"/>
    <w:rsid w:val="006947A2"/>
    <w:rsid w:val="00695703"/>
    <w:rsid w:val="00696B44"/>
    <w:rsid w:val="00696E68"/>
    <w:rsid w:val="006973AB"/>
    <w:rsid w:val="006974A3"/>
    <w:rsid w:val="006A2A80"/>
    <w:rsid w:val="006A3EB2"/>
    <w:rsid w:val="006A4059"/>
    <w:rsid w:val="006A733D"/>
    <w:rsid w:val="006A7956"/>
    <w:rsid w:val="006B05B3"/>
    <w:rsid w:val="006B1CED"/>
    <w:rsid w:val="006B1D76"/>
    <w:rsid w:val="006B24F6"/>
    <w:rsid w:val="006B28E7"/>
    <w:rsid w:val="006B2BB5"/>
    <w:rsid w:val="006B498B"/>
    <w:rsid w:val="006B55D7"/>
    <w:rsid w:val="006B6E9C"/>
    <w:rsid w:val="006C0F05"/>
    <w:rsid w:val="006C1CAD"/>
    <w:rsid w:val="006C539D"/>
    <w:rsid w:val="006C626C"/>
    <w:rsid w:val="006C63A0"/>
    <w:rsid w:val="006C66FA"/>
    <w:rsid w:val="006C76B5"/>
    <w:rsid w:val="006D25F4"/>
    <w:rsid w:val="006D2D8D"/>
    <w:rsid w:val="006D3C71"/>
    <w:rsid w:val="006D4819"/>
    <w:rsid w:val="006D49D3"/>
    <w:rsid w:val="006D4A84"/>
    <w:rsid w:val="006D5266"/>
    <w:rsid w:val="006D6B11"/>
    <w:rsid w:val="006D6B1E"/>
    <w:rsid w:val="006D7D3A"/>
    <w:rsid w:val="006E052B"/>
    <w:rsid w:val="006E3458"/>
    <w:rsid w:val="006E38C0"/>
    <w:rsid w:val="006E3F68"/>
    <w:rsid w:val="006E4B55"/>
    <w:rsid w:val="006E72F5"/>
    <w:rsid w:val="006F0814"/>
    <w:rsid w:val="006F0BB1"/>
    <w:rsid w:val="006F1B80"/>
    <w:rsid w:val="006F5143"/>
    <w:rsid w:val="006F72DB"/>
    <w:rsid w:val="00701744"/>
    <w:rsid w:val="00701B7E"/>
    <w:rsid w:val="0070200D"/>
    <w:rsid w:val="00702765"/>
    <w:rsid w:val="00702B07"/>
    <w:rsid w:val="00704EF7"/>
    <w:rsid w:val="0071189B"/>
    <w:rsid w:val="00713469"/>
    <w:rsid w:val="007149D4"/>
    <w:rsid w:val="00714A10"/>
    <w:rsid w:val="00715052"/>
    <w:rsid w:val="00715269"/>
    <w:rsid w:val="00715746"/>
    <w:rsid w:val="00716B97"/>
    <w:rsid w:val="0071700E"/>
    <w:rsid w:val="0072027F"/>
    <w:rsid w:val="0072064D"/>
    <w:rsid w:val="00720D0B"/>
    <w:rsid w:val="007210AE"/>
    <w:rsid w:val="0072314F"/>
    <w:rsid w:val="00724281"/>
    <w:rsid w:val="00724A69"/>
    <w:rsid w:val="00730334"/>
    <w:rsid w:val="0073074B"/>
    <w:rsid w:val="007309B6"/>
    <w:rsid w:val="00730F4F"/>
    <w:rsid w:val="00731077"/>
    <w:rsid w:val="0073164B"/>
    <w:rsid w:val="00732085"/>
    <w:rsid w:val="0073226F"/>
    <w:rsid w:val="007324D4"/>
    <w:rsid w:val="007339B8"/>
    <w:rsid w:val="00733C6B"/>
    <w:rsid w:val="00733D4B"/>
    <w:rsid w:val="00734DD3"/>
    <w:rsid w:val="00735B13"/>
    <w:rsid w:val="007368D9"/>
    <w:rsid w:val="00737991"/>
    <w:rsid w:val="00737AAF"/>
    <w:rsid w:val="00740D98"/>
    <w:rsid w:val="00741BDD"/>
    <w:rsid w:val="00742754"/>
    <w:rsid w:val="00742888"/>
    <w:rsid w:val="0074433B"/>
    <w:rsid w:val="00745F69"/>
    <w:rsid w:val="00746CDA"/>
    <w:rsid w:val="0074718D"/>
    <w:rsid w:val="00747432"/>
    <w:rsid w:val="007515E9"/>
    <w:rsid w:val="007532A6"/>
    <w:rsid w:val="00756700"/>
    <w:rsid w:val="00756730"/>
    <w:rsid w:val="00757D9C"/>
    <w:rsid w:val="00757EA8"/>
    <w:rsid w:val="007601E8"/>
    <w:rsid w:val="00761E98"/>
    <w:rsid w:val="00762915"/>
    <w:rsid w:val="007635A4"/>
    <w:rsid w:val="00763E39"/>
    <w:rsid w:val="007647C3"/>
    <w:rsid w:val="00764BCD"/>
    <w:rsid w:val="00765AF9"/>
    <w:rsid w:val="00765CBE"/>
    <w:rsid w:val="00766484"/>
    <w:rsid w:val="00772A68"/>
    <w:rsid w:val="007734CA"/>
    <w:rsid w:val="00774C55"/>
    <w:rsid w:val="0077693D"/>
    <w:rsid w:val="00776B12"/>
    <w:rsid w:val="00777654"/>
    <w:rsid w:val="00781EDD"/>
    <w:rsid w:val="007822F3"/>
    <w:rsid w:val="00782529"/>
    <w:rsid w:val="00782F5F"/>
    <w:rsid w:val="00783129"/>
    <w:rsid w:val="007836CC"/>
    <w:rsid w:val="007850BE"/>
    <w:rsid w:val="007870C6"/>
    <w:rsid w:val="00787E8A"/>
    <w:rsid w:val="007904C7"/>
    <w:rsid w:val="00793760"/>
    <w:rsid w:val="00794F69"/>
    <w:rsid w:val="00795CB8"/>
    <w:rsid w:val="0079629E"/>
    <w:rsid w:val="007A013B"/>
    <w:rsid w:val="007A0A9D"/>
    <w:rsid w:val="007A234C"/>
    <w:rsid w:val="007A2CE0"/>
    <w:rsid w:val="007A3E67"/>
    <w:rsid w:val="007A5395"/>
    <w:rsid w:val="007A6C95"/>
    <w:rsid w:val="007A773F"/>
    <w:rsid w:val="007A7B9D"/>
    <w:rsid w:val="007B0E71"/>
    <w:rsid w:val="007B4AA0"/>
    <w:rsid w:val="007B576D"/>
    <w:rsid w:val="007B6F8D"/>
    <w:rsid w:val="007B7925"/>
    <w:rsid w:val="007B7C08"/>
    <w:rsid w:val="007B7C46"/>
    <w:rsid w:val="007C094A"/>
    <w:rsid w:val="007C1E42"/>
    <w:rsid w:val="007C3404"/>
    <w:rsid w:val="007C40E9"/>
    <w:rsid w:val="007C4B2F"/>
    <w:rsid w:val="007C4F1D"/>
    <w:rsid w:val="007C57ED"/>
    <w:rsid w:val="007D2AC1"/>
    <w:rsid w:val="007D4224"/>
    <w:rsid w:val="007D4772"/>
    <w:rsid w:val="007D5AF8"/>
    <w:rsid w:val="007D6A7A"/>
    <w:rsid w:val="007D7D01"/>
    <w:rsid w:val="007E075F"/>
    <w:rsid w:val="007E1F13"/>
    <w:rsid w:val="007E2FA8"/>
    <w:rsid w:val="007E35EC"/>
    <w:rsid w:val="007E3DDC"/>
    <w:rsid w:val="007E5CBA"/>
    <w:rsid w:val="007E7449"/>
    <w:rsid w:val="007E7F52"/>
    <w:rsid w:val="007F108C"/>
    <w:rsid w:val="007F16F1"/>
    <w:rsid w:val="007F2781"/>
    <w:rsid w:val="007F444E"/>
    <w:rsid w:val="007F4D0F"/>
    <w:rsid w:val="007F59FA"/>
    <w:rsid w:val="007F7020"/>
    <w:rsid w:val="007F7BDA"/>
    <w:rsid w:val="00801512"/>
    <w:rsid w:val="00802627"/>
    <w:rsid w:val="00802FED"/>
    <w:rsid w:val="00803BAC"/>
    <w:rsid w:val="00805E6E"/>
    <w:rsid w:val="00806975"/>
    <w:rsid w:val="00807C84"/>
    <w:rsid w:val="00807E30"/>
    <w:rsid w:val="00810DF8"/>
    <w:rsid w:val="00811CA2"/>
    <w:rsid w:val="00811E17"/>
    <w:rsid w:val="0081358D"/>
    <w:rsid w:val="00813615"/>
    <w:rsid w:val="0081488E"/>
    <w:rsid w:val="008149AC"/>
    <w:rsid w:val="00815006"/>
    <w:rsid w:val="00815FBB"/>
    <w:rsid w:val="00816880"/>
    <w:rsid w:val="0081696C"/>
    <w:rsid w:val="0081729E"/>
    <w:rsid w:val="00817398"/>
    <w:rsid w:val="00817745"/>
    <w:rsid w:val="008201A5"/>
    <w:rsid w:val="008208E8"/>
    <w:rsid w:val="0082115E"/>
    <w:rsid w:val="00822255"/>
    <w:rsid w:val="008242D0"/>
    <w:rsid w:val="0082448C"/>
    <w:rsid w:val="00825E10"/>
    <w:rsid w:val="00826101"/>
    <w:rsid w:val="008266FF"/>
    <w:rsid w:val="0082692C"/>
    <w:rsid w:val="00827079"/>
    <w:rsid w:val="00832506"/>
    <w:rsid w:val="00834C1F"/>
    <w:rsid w:val="00835350"/>
    <w:rsid w:val="00835E71"/>
    <w:rsid w:val="00836310"/>
    <w:rsid w:val="00837563"/>
    <w:rsid w:val="008375B7"/>
    <w:rsid w:val="00840B78"/>
    <w:rsid w:val="00840C3B"/>
    <w:rsid w:val="008420D1"/>
    <w:rsid w:val="008424B8"/>
    <w:rsid w:val="00843F4B"/>
    <w:rsid w:val="0084687E"/>
    <w:rsid w:val="00846C89"/>
    <w:rsid w:val="00846CD9"/>
    <w:rsid w:val="00847405"/>
    <w:rsid w:val="00850720"/>
    <w:rsid w:val="0085101B"/>
    <w:rsid w:val="00854403"/>
    <w:rsid w:val="008546B2"/>
    <w:rsid w:val="0085569B"/>
    <w:rsid w:val="0085588A"/>
    <w:rsid w:val="00855D7A"/>
    <w:rsid w:val="00856839"/>
    <w:rsid w:val="00856B56"/>
    <w:rsid w:val="008610E2"/>
    <w:rsid w:val="00862C79"/>
    <w:rsid w:val="00862F11"/>
    <w:rsid w:val="00863A58"/>
    <w:rsid w:val="00863C54"/>
    <w:rsid w:val="00864C31"/>
    <w:rsid w:val="00864DB7"/>
    <w:rsid w:val="008653FA"/>
    <w:rsid w:val="008667EC"/>
    <w:rsid w:val="00866CA5"/>
    <w:rsid w:val="00866F88"/>
    <w:rsid w:val="00867767"/>
    <w:rsid w:val="0087034C"/>
    <w:rsid w:val="00871CEF"/>
    <w:rsid w:val="008725F1"/>
    <w:rsid w:val="00873900"/>
    <w:rsid w:val="00874056"/>
    <w:rsid w:val="008751EF"/>
    <w:rsid w:val="00877058"/>
    <w:rsid w:val="00880B1A"/>
    <w:rsid w:val="00882660"/>
    <w:rsid w:val="00882A06"/>
    <w:rsid w:val="0088306D"/>
    <w:rsid w:val="008830BA"/>
    <w:rsid w:val="0088480F"/>
    <w:rsid w:val="00885185"/>
    <w:rsid w:val="00885D5F"/>
    <w:rsid w:val="008872B5"/>
    <w:rsid w:val="00887572"/>
    <w:rsid w:val="00890045"/>
    <w:rsid w:val="008902BF"/>
    <w:rsid w:val="008922FE"/>
    <w:rsid w:val="00893CB9"/>
    <w:rsid w:val="00893FDB"/>
    <w:rsid w:val="008943C9"/>
    <w:rsid w:val="00894D6F"/>
    <w:rsid w:val="008954E3"/>
    <w:rsid w:val="00895D16"/>
    <w:rsid w:val="00896539"/>
    <w:rsid w:val="008969B5"/>
    <w:rsid w:val="008974FB"/>
    <w:rsid w:val="008A0477"/>
    <w:rsid w:val="008A1887"/>
    <w:rsid w:val="008A36CA"/>
    <w:rsid w:val="008A4BFB"/>
    <w:rsid w:val="008A4FE7"/>
    <w:rsid w:val="008A5477"/>
    <w:rsid w:val="008A585C"/>
    <w:rsid w:val="008A664B"/>
    <w:rsid w:val="008A730C"/>
    <w:rsid w:val="008A787F"/>
    <w:rsid w:val="008A7A78"/>
    <w:rsid w:val="008A7AB3"/>
    <w:rsid w:val="008B1735"/>
    <w:rsid w:val="008B3BEC"/>
    <w:rsid w:val="008B40A5"/>
    <w:rsid w:val="008B4892"/>
    <w:rsid w:val="008B54CA"/>
    <w:rsid w:val="008B582A"/>
    <w:rsid w:val="008B7455"/>
    <w:rsid w:val="008C108E"/>
    <w:rsid w:val="008C143F"/>
    <w:rsid w:val="008C219E"/>
    <w:rsid w:val="008C288A"/>
    <w:rsid w:val="008C2F12"/>
    <w:rsid w:val="008C42B1"/>
    <w:rsid w:val="008C4CF9"/>
    <w:rsid w:val="008C55ED"/>
    <w:rsid w:val="008C5826"/>
    <w:rsid w:val="008C58C5"/>
    <w:rsid w:val="008C62DA"/>
    <w:rsid w:val="008C7AA8"/>
    <w:rsid w:val="008C7D54"/>
    <w:rsid w:val="008D29CD"/>
    <w:rsid w:val="008D4056"/>
    <w:rsid w:val="008D4138"/>
    <w:rsid w:val="008D5583"/>
    <w:rsid w:val="008D5832"/>
    <w:rsid w:val="008D5965"/>
    <w:rsid w:val="008D72DC"/>
    <w:rsid w:val="008E0AD9"/>
    <w:rsid w:val="008E215F"/>
    <w:rsid w:val="008E29E2"/>
    <w:rsid w:val="008E3808"/>
    <w:rsid w:val="008E3852"/>
    <w:rsid w:val="008E46CB"/>
    <w:rsid w:val="008E4A6F"/>
    <w:rsid w:val="008E5E3F"/>
    <w:rsid w:val="008E662E"/>
    <w:rsid w:val="008E6EFE"/>
    <w:rsid w:val="008F0087"/>
    <w:rsid w:val="008F048E"/>
    <w:rsid w:val="008F13EE"/>
    <w:rsid w:val="008F1A38"/>
    <w:rsid w:val="008F4890"/>
    <w:rsid w:val="008F5A71"/>
    <w:rsid w:val="008F63F7"/>
    <w:rsid w:val="008F6954"/>
    <w:rsid w:val="008F6E53"/>
    <w:rsid w:val="008F7092"/>
    <w:rsid w:val="008F71B4"/>
    <w:rsid w:val="009003F3"/>
    <w:rsid w:val="00900449"/>
    <w:rsid w:val="00901710"/>
    <w:rsid w:val="009024CC"/>
    <w:rsid w:val="00903CE2"/>
    <w:rsid w:val="00903D9E"/>
    <w:rsid w:val="00904DA3"/>
    <w:rsid w:val="00905B32"/>
    <w:rsid w:val="0090682C"/>
    <w:rsid w:val="0090720E"/>
    <w:rsid w:val="009072FA"/>
    <w:rsid w:val="00907903"/>
    <w:rsid w:val="009111D1"/>
    <w:rsid w:val="00912F92"/>
    <w:rsid w:val="009137E4"/>
    <w:rsid w:val="00913E7B"/>
    <w:rsid w:val="00914D9A"/>
    <w:rsid w:val="00915843"/>
    <w:rsid w:val="00917C56"/>
    <w:rsid w:val="00924734"/>
    <w:rsid w:val="009257C0"/>
    <w:rsid w:val="00933364"/>
    <w:rsid w:val="009355AB"/>
    <w:rsid w:val="00936817"/>
    <w:rsid w:val="00936E21"/>
    <w:rsid w:val="00936F08"/>
    <w:rsid w:val="00937BF6"/>
    <w:rsid w:val="00937EAB"/>
    <w:rsid w:val="00941522"/>
    <w:rsid w:val="00942464"/>
    <w:rsid w:val="00943F0A"/>
    <w:rsid w:val="00946697"/>
    <w:rsid w:val="0095164F"/>
    <w:rsid w:val="00953416"/>
    <w:rsid w:val="009539DC"/>
    <w:rsid w:val="009547BC"/>
    <w:rsid w:val="0095496C"/>
    <w:rsid w:val="00954FC4"/>
    <w:rsid w:val="009579D1"/>
    <w:rsid w:val="00960C6C"/>
    <w:rsid w:val="00960F5B"/>
    <w:rsid w:val="009664DE"/>
    <w:rsid w:val="0096674D"/>
    <w:rsid w:val="00967BF1"/>
    <w:rsid w:val="00967D08"/>
    <w:rsid w:val="00967F74"/>
    <w:rsid w:val="00970146"/>
    <w:rsid w:val="00970CF7"/>
    <w:rsid w:val="00972781"/>
    <w:rsid w:val="00973A4A"/>
    <w:rsid w:val="00973AFC"/>
    <w:rsid w:val="00973C3F"/>
    <w:rsid w:val="00974153"/>
    <w:rsid w:val="00974A2A"/>
    <w:rsid w:val="009752D3"/>
    <w:rsid w:val="0097593A"/>
    <w:rsid w:val="009762DF"/>
    <w:rsid w:val="00976689"/>
    <w:rsid w:val="00977320"/>
    <w:rsid w:val="00977B0A"/>
    <w:rsid w:val="00977EC2"/>
    <w:rsid w:val="0098029D"/>
    <w:rsid w:val="00980CDB"/>
    <w:rsid w:val="00981DA6"/>
    <w:rsid w:val="00983E9D"/>
    <w:rsid w:val="00986EFF"/>
    <w:rsid w:val="009872C9"/>
    <w:rsid w:val="00990DE8"/>
    <w:rsid w:val="00990FE9"/>
    <w:rsid w:val="0099103B"/>
    <w:rsid w:val="00991C23"/>
    <w:rsid w:val="00992511"/>
    <w:rsid w:val="00993DD5"/>
    <w:rsid w:val="0099445D"/>
    <w:rsid w:val="0099463F"/>
    <w:rsid w:val="00994913"/>
    <w:rsid w:val="00995553"/>
    <w:rsid w:val="009964A9"/>
    <w:rsid w:val="009A09B9"/>
    <w:rsid w:val="009A16C8"/>
    <w:rsid w:val="009A1B7D"/>
    <w:rsid w:val="009A2A71"/>
    <w:rsid w:val="009A30E2"/>
    <w:rsid w:val="009A30F4"/>
    <w:rsid w:val="009A3DDE"/>
    <w:rsid w:val="009A5264"/>
    <w:rsid w:val="009A69E8"/>
    <w:rsid w:val="009A6C23"/>
    <w:rsid w:val="009A6D2C"/>
    <w:rsid w:val="009A73F6"/>
    <w:rsid w:val="009B112E"/>
    <w:rsid w:val="009B130B"/>
    <w:rsid w:val="009B1E5E"/>
    <w:rsid w:val="009B2BF5"/>
    <w:rsid w:val="009B5DBF"/>
    <w:rsid w:val="009B6801"/>
    <w:rsid w:val="009C0825"/>
    <w:rsid w:val="009C0991"/>
    <w:rsid w:val="009C15AE"/>
    <w:rsid w:val="009C2318"/>
    <w:rsid w:val="009C2335"/>
    <w:rsid w:val="009C5785"/>
    <w:rsid w:val="009D06CD"/>
    <w:rsid w:val="009D0ABC"/>
    <w:rsid w:val="009D0C5E"/>
    <w:rsid w:val="009D0D53"/>
    <w:rsid w:val="009D1999"/>
    <w:rsid w:val="009D1CE0"/>
    <w:rsid w:val="009D25B1"/>
    <w:rsid w:val="009D2AB8"/>
    <w:rsid w:val="009D2E05"/>
    <w:rsid w:val="009D2E90"/>
    <w:rsid w:val="009D5699"/>
    <w:rsid w:val="009D575A"/>
    <w:rsid w:val="009D7402"/>
    <w:rsid w:val="009D7B47"/>
    <w:rsid w:val="009E16A6"/>
    <w:rsid w:val="009E2B77"/>
    <w:rsid w:val="009E528F"/>
    <w:rsid w:val="009E7AD5"/>
    <w:rsid w:val="009F187F"/>
    <w:rsid w:val="009F1C31"/>
    <w:rsid w:val="009F259E"/>
    <w:rsid w:val="009F45A8"/>
    <w:rsid w:val="009F4D98"/>
    <w:rsid w:val="009F4E50"/>
    <w:rsid w:val="009F4FF8"/>
    <w:rsid w:val="009F584C"/>
    <w:rsid w:val="009F5DFF"/>
    <w:rsid w:val="009F68E0"/>
    <w:rsid w:val="009F6B4E"/>
    <w:rsid w:val="00A01017"/>
    <w:rsid w:val="00A026EF"/>
    <w:rsid w:val="00A02B8F"/>
    <w:rsid w:val="00A02D77"/>
    <w:rsid w:val="00A03648"/>
    <w:rsid w:val="00A040D8"/>
    <w:rsid w:val="00A041FB"/>
    <w:rsid w:val="00A060EC"/>
    <w:rsid w:val="00A0653B"/>
    <w:rsid w:val="00A0737A"/>
    <w:rsid w:val="00A07CCA"/>
    <w:rsid w:val="00A10CE7"/>
    <w:rsid w:val="00A11D4A"/>
    <w:rsid w:val="00A12094"/>
    <w:rsid w:val="00A1218F"/>
    <w:rsid w:val="00A150A2"/>
    <w:rsid w:val="00A1597A"/>
    <w:rsid w:val="00A20095"/>
    <w:rsid w:val="00A21BD1"/>
    <w:rsid w:val="00A23517"/>
    <w:rsid w:val="00A2445A"/>
    <w:rsid w:val="00A2562A"/>
    <w:rsid w:val="00A257A0"/>
    <w:rsid w:val="00A274F7"/>
    <w:rsid w:val="00A27A6A"/>
    <w:rsid w:val="00A30304"/>
    <w:rsid w:val="00A33535"/>
    <w:rsid w:val="00A336B7"/>
    <w:rsid w:val="00A3553A"/>
    <w:rsid w:val="00A35D35"/>
    <w:rsid w:val="00A3611B"/>
    <w:rsid w:val="00A364B3"/>
    <w:rsid w:val="00A410D6"/>
    <w:rsid w:val="00A41FEE"/>
    <w:rsid w:val="00A43102"/>
    <w:rsid w:val="00A4509C"/>
    <w:rsid w:val="00A452B0"/>
    <w:rsid w:val="00A454DB"/>
    <w:rsid w:val="00A45C71"/>
    <w:rsid w:val="00A463B8"/>
    <w:rsid w:val="00A46F7A"/>
    <w:rsid w:val="00A47052"/>
    <w:rsid w:val="00A47982"/>
    <w:rsid w:val="00A508CD"/>
    <w:rsid w:val="00A50E83"/>
    <w:rsid w:val="00A526F3"/>
    <w:rsid w:val="00A52798"/>
    <w:rsid w:val="00A52B1F"/>
    <w:rsid w:val="00A53001"/>
    <w:rsid w:val="00A55739"/>
    <w:rsid w:val="00A5653A"/>
    <w:rsid w:val="00A57512"/>
    <w:rsid w:val="00A60164"/>
    <w:rsid w:val="00A61B1D"/>
    <w:rsid w:val="00A63974"/>
    <w:rsid w:val="00A63D3E"/>
    <w:rsid w:val="00A64D94"/>
    <w:rsid w:val="00A65FC6"/>
    <w:rsid w:val="00A7065F"/>
    <w:rsid w:val="00A70768"/>
    <w:rsid w:val="00A71359"/>
    <w:rsid w:val="00A71800"/>
    <w:rsid w:val="00A73FBB"/>
    <w:rsid w:val="00A834FD"/>
    <w:rsid w:val="00A83C6C"/>
    <w:rsid w:val="00A84C0F"/>
    <w:rsid w:val="00A8700A"/>
    <w:rsid w:val="00A87E2B"/>
    <w:rsid w:val="00A91444"/>
    <w:rsid w:val="00A91676"/>
    <w:rsid w:val="00A91D60"/>
    <w:rsid w:val="00A9296D"/>
    <w:rsid w:val="00A93195"/>
    <w:rsid w:val="00A94572"/>
    <w:rsid w:val="00A948BF"/>
    <w:rsid w:val="00A96633"/>
    <w:rsid w:val="00A96BCB"/>
    <w:rsid w:val="00A973AC"/>
    <w:rsid w:val="00A97BC9"/>
    <w:rsid w:val="00AA1A8A"/>
    <w:rsid w:val="00AA2031"/>
    <w:rsid w:val="00AA2AFA"/>
    <w:rsid w:val="00AA4DDA"/>
    <w:rsid w:val="00AA500F"/>
    <w:rsid w:val="00AA55C4"/>
    <w:rsid w:val="00AB01B9"/>
    <w:rsid w:val="00AB035F"/>
    <w:rsid w:val="00AB1ECF"/>
    <w:rsid w:val="00AB2768"/>
    <w:rsid w:val="00AB2879"/>
    <w:rsid w:val="00AB2C42"/>
    <w:rsid w:val="00AB2FB1"/>
    <w:rsid w:val="00AB4DC1"/>
    <w:rsid w:val="00AB4E6A"/>
    <w:rsid w:val="00AB634D"/>
    <w:rsid w:val="00AB64F3"/>
    <w:rsid w:val="00AB66D7"/>
    <w:rsid w:val="00AC03EC"/>
    <w:rsid w:val="00AC0460"/>
    <w:rsid w:val="00AC0B2E"/>
    <w:rsid w:val="00AC147A"/>
    <w:rsid w:val="00AC2457"/>
    <w:rsid w:val="00AC276F"/>
    <w:rsid w:val="00AC2B4A"/>
    <w:rsid w:val="00AC3D92"/>
    <w:rsid w:val="00AC40FF"/>
    <w:rsid w:val="00AC4DDC"/>
    <w:rsid w:val="00AC5430"/>
    <w:rsid w:val="00AC6343"/>
    <w:rsid w:val="00AD0AA9"/>
    <w:rsid w:val="00AD0B48"/>
    <w:rsid w:val="00AD1B6C"/>
    <w:rsid w:val="00AD243A"/>
    <w:rsid w:val="00AD315E"/>
    <w:rsid w:val="00AD40C7"/>
    <w:rsid w:val="00AD6200"/>
    <w:rsid w:val="00AD6BBF"/>
    <w:rsid w:val="00AD7BD1"/>
    <w:rsid w:val="00AE0082"/>
    <w:rsid w:val="00AE0E86"/>
    <w:rsid w:val="00AE0EE4"/>
    <w:rsid w:val="00AE1606"/>
    <w:rsid w:val="00AE1818"/>
    <w:rsid w:val="00AE1AFA"/>
    <w:rsid w:val="00AE2590"/>
    <w:rsid w:val="00AE360D"/>
    <w:rsid w:val="00AE3C77"/>
    <w:rsid w:val="00AE44D7"/>
    <w:rsid w:val="00AE47B7"/>
    <w:rsid w:val="00AE53E4"/>
    <w:rsid w:val="00AE5E2E"/>
    <w:rsid w:val="00AE6330"/>
    <w:rsid w:val="00AE731F"/>
    <w:rsid w:val="00AF0437"/>
    <w:rsid w:val="00AF0EB3"/>
    <w:rsid w:val="00AF22CA"/>
    <w:rsid w:val="00AF4C50"/>
    <w:rsid w:val="00AF6044"/>
    <w:rsid w:val="00AF64E7"/>
    <w:rsid w:val="00B00B58"/>
    <w:rsid w:val="00B00B64"/>
    <w:rsid w:val="00B00BE1"/>
    <w:rsid w:val="00B0248C"/>
    <w:rsid w:val="00B0466E"/>
    <w:rsid w:val="00B04AF7"/>
    <w:rsid w:val="00B11688"/>
    <w:rsid w:val="00B133C1"/>
    <w:rsid w:val="00B1458F"/>
    <w:rsid w:val="00B14942"/>
    <w:rsid w:val="00B160FC"/>
    <w:rsid w:val="00B210E8"/>
    <w:rsid w:val="00B211D4"/>
    <w:rsid w:val="00B226C4"/>
    <w:rsid w:val="00B23246"/>
    <w:rsid w:val="00B234C2"/>
    <w:rsid w:val="00B237F9"/>
    <w:rsid w:val="00B24C60"/>
    <w:rsid w:val="00B24CB3"/>
    <w:rsid w:val="00B24E13"/>
    <w:rsid w:val="00B25251"/>
    <w:rsid w:val="00B259DD"/>
    <w:rsid w:val="00B262E9"/>
    <w:rsid w:val="00B264B9"/>
    <w:rsid w:val="00B26CDB"/>
    <w:rsid w:val="00B30C93"/>
    <w:rsid w:val="00B31048"/>
    <w:rsid w:val="00B33376"/>
    <w:rsid w:val="00B34849"/>
    <w:rsid w:val="00B34969"/>
    <w:rsid w:val="00B355DE"/>
    <w:rsid w:val="00B35AD9"/>
    <w:rsid w:val="00B35ED1"/>
    <w:rsid w:val="00B37BFC"/>
    <w:rsid w:val="00B419FC"/>
    <w:rsid w:val="00B41B05"/>
    <w:rsid w:val="00B41CFA"/>
    <w:rsid w:val="00B426B1"/>
    <w:rsid w:val="00B43726"/>
    <w:rsid w:val="00B44580"/>
    <w:rsid w:val="00B44F2E"/>
    <w:rsid w:val="00B477D4"/>
    <w:rsid w:val="00B47A5E"/>
    <w:rsid w:val="00B47D68"/>
    <w:rsid w:val="00B47F3A"/>
    <w:rsid w:val="00B515F9"/>
    <w:rsid w:val="00B52D54"/>
    <w:rsid w:val="00B5388E"/>
    <w:rsid w:val="00B54B22"/>
    <w:rsid w:val="00B55049"/>
    <w:rsid w:val="00B556C7"/>
    <w:rsid w:val="00B56143"/>
    <w:rsid w:val="00B565F6"/>
    <w:rsid w:val="00B56C0E"/>
    <w:rsid w:val="00B56EEB"/>
    <w:rsid w:val="00B6050E"/>
    <w:rsid w:val="00B607E2"/>
    <w:rsid w:val="00B61B3E"/>
    <w:rsid w:val="00B61B9C"/>
    <w:rsid w:val="00B70012"/>
    <w:rsid w:val="00B716A8"/>
    <w:rsid w:val="00B7235B"/>
    <w:rsid w:val="00B72AA6"/>
    <w:rsid w:val="00B72F26"/>
    <w:rsid w:val="00B7596F"/>
    <w:rsid w:val="00B7684B"/>
    <w:rsid w:val="00B77543"/>
    <w:rsid w:val="00B80160"/>
    <w:rsid w:val="00B80892"/>
    <w:rsid w:val="00B813A3"/>
    <w:rsid w:val="00B81C79"/>
    <w:rsid w:val="00B820A5"/>
    <w:rsid w:val="00B822AB"/>
    <w:rsid w:val="00B8531F"/>
    <w:rsid w:val="00B87CCB"/>
    <w:rsid w:val="00B93D6D"/>
    <w:rsid w:val="00B964F8"/>
    <w:rsid w:val="00B96A63"/>
    <w:rsid w:val="00B97329"/>
    <w:rsid w:val="00B973C8"/>
    <w:rsid w:val="00BA0434"/>
    <w:rsid w:val="00BA079C"/>
    <w:rsid w:val="00BA0826"/>
    <w:rsid w:val="00BA1C98"/>
    <w:rsid w:val="00BA26DF"/>
    <w:rsid w:val="00BA3138"/>
    <w:rsid w:val="00BA32FC"/>
    <w:rsid w:val="00BA36FC"/>
    <w:rsid w:val="00BA7ABA"/>
    <w:rsid w:val="00BB342E"/>
    <w:rsid w:val="00BB35EF"/>
    <w:rsid w:val="00BB3C1B"/>
    <w:rsid w:val="00BB42B5"/>
    <w:rsid w:val="00BB548C"/>
    <w:rsid w:val="00BB74C6"/>
    <w:rsid w:val="00BC0584"/>
    <w:rsid w:val="00BC1118"/>
    <w:rsid w:val="00BC23EC"/>
    <w:rsid w:val="00BC25BA"/>
    <w:rsid w:val="00BC2717"/>
    <w:rsid w:val="00BC3FB3"/>
    <w:rsid w:val="00BC4160"/>
    <w:rsid w:val="00BC4253"/>
    <w:rsid w:val="00BC4FB0"/>
    <w:rsid w:val="00BC514E"/>
    <w:rsid w:val="00BC56D0"/>
    <w:rsid w:val="00BC6CD7"/>
    <w:rsid w:val="00BD0260"/>
    <w:rsid w:val="00BD114F"/>
    <w:rsid w:val="00BD1904"/>
    <w:rsid w:val="00BD1E64"/>
    <w:rsid w:val="00BD29A3"/>
    <w:rsid w:val="00BD41AD"/>
    <w:rsid w:val="00BD5B5E"/>
    <w:rsid w:val="00BD5B79"/>
    <w:rsid w:val="00BD5E91"/>
    <w:rsid w:val="00BD6C2E"/>
    <w:rsid w:val="00BE032C"/>
    <w:rsid w:val="00BE0630"/>
    <w:rsid w:val="00BE16EC"/>
    <w:rsid w:val="00BE2592"/>
    <w:rsid w:val="00BE2DAF"/>
    <w:rsid w:val="00BE2FA1"/>
    <w:rsid w:val="00BE360B"/>
    <w:rsid w:val="00BE4AC2"/>
    <w:rsid w:val="00BE4FD0"/>
    <w:rsid w:val="00BE59C4"/>
    <w:rsid w:val="00BE781E"/>
    <w:rsid w:val="00BE7E1F"/>
    <w:rsid w:val="00BF0130"/>
    <w:rsid w:val="00BF07B1"/>
    <w:rsid w:val="00BF3536"/>
    <w:rsid w:val="00BF39E9"/>
    <w:rsid w:val="00BF39F2"/>
    <w:rsid w:val="00BF48B3"/>
    <w:rsid w:val="00BF5FCD"/>
    <w:rsid w:val="00BF7B90"/>
    <w:rsid w:val="00BF7FD0"/>
    <w:rsid w:val="00C01358"/>
    <w:rsid w:val="00C02023"/>
    <w:rsid w:val="00C03547"/>
    <w:rsid w:val="00C03F15"/>
    <w:rsid w:val="00C05597"/>
    <w:rsid w:val="00C0667A"/>
    <w:rsid w:val="00C06A04"/>
    <w:rsid w:val="00C1016C"/>
    <w:rsid w:val="00C103A6"/>
    <w:rsid w:val="00C1387A"/>
    <w:rsid w:val="00C15DD0"/>
    <w:rsid w:val="00C16CE2"/>
    <w:rsid w:val="00C16D61"/>
    <w:rsid w:val="00C16EE3"/>
    <w:rsid w:val="00C1724A"/>
    <w:rsid w:val="00C17556"/>
    <w:rsid w:val="00C17749"/>
    <w:rsid w:val="00C21107"/>
    <w:rsid w:val="00C21746"/>
    <w:rsid w:val="00C2304C"/>
    <w:rsid w:val="00C231EE"/>
    <w:rsid w:val="00C23A0C"/>
    <w:rsid w:val="00C23E06"/>
    <w:rsid w:val="00C240D0"/>
    <w:rsid w:val="00C246CD"/>
    <w:rsid w:val="00C25A5E"/>
    <w:rsid w:val="00C277F4"/>
    <w:rsid w:val="00C30C62"/>
    <w:rsid w:val="00C328C0"/>
    <w:rsid w:val="00C32A86"/>
    <w:rsid w:val="00C34E82"/>
    <w:rsid w:val="00C34F60"/>
    <w:rsid w:val="00C34FDC"/>
    <w:rsid w:val="00C358EB"/>
    <w:rsid w:val="00C35AA9"/>
    <w:rsid w:val="00C37133"/>
    <w:rsid w:val="00C40237"/>
    <w:rsid w:val="00C427C5"/>
    <w:rsid w:val="00C42A64"/>
    <w:rsid w:val="00C45060"/>
    <w:rsid w:val="00C45C19"/>
    <w:rsid w:val="00C45CCC"/>
    <w:rsid w:val="00C4615C"/>
    <w:rsid w:val="00C47A09"/>
    <w:rsid w:val="00C50599"/>
    <w:rsid w:val="00C510BF"/>
    <w:rsid w:val="00C5236E"/>
    <w:rsid w:val="00C54064"/>
    <w:rsid w:val="00C54F60"/>
    <w:rsid w:val="00C55061"/>
    <w:rsid w:val="00C55A9A"/>
    <w:rsid w:val="00C5601C"/>
    <w:rsid w:val="00C562C0"/>
    <w:rsid w:val="00C616E2"/>
    <w:rsid w:val="00C61BEB"/>
    <w:rsid w:val="00C61EED"/>
    <w:rsid w:val="00C62F96"/>
    <w:rsid w:val="00C6310C"/>
    <w:rsid w:val="00C63C96"/>
    <w:rsid w:val="00C65CED"/>
    <w:rsid w:val="00C67B91"/>
    <w:rsid w:val="00C723AA"/>
    <w:rsid w:val="00C73BD9"/>
    <w:rsid w:val="00C74087"/>
    <w:rsid w:val="00C7443D"/>
    <w:rsid w:val="00C74C65"/>
    <w:rsid w:val="00C7666A"/>
    <w:rsid w:val="00C7701C"/>
    <w:rsid w:val="00C77259"/>
    <w:rsid w:val="00C77E65"/>
    <w:rsid w:val="00C80983"/>
    <w:rsid w:val="00C819C4"/>
    <w:rsid w:val="00C8498F"/>
    <w:rsid w:val="00C864EB"/>
    <w:rsid w:val="00C8667D"/>
    <w:rsid w:val="00C8708B"/>
    <w:rsid w:val="00C87399"/>
    <w:rsid w:val="00C87EB3"/>
    <w:rsid w:val="00C9279D"/>
    <w:rsid w:val="00C92FF9"/>
    <w:rsid w:val="00C93ACE"/>
    <w:rsid w:val="00C967B5"/>
    <w:rsid w:val="00C96B50"/>
    <w:rsid w:val="00CA0239"/>
    <w:rsid w:val="00CA0A62"/>
    <w:rsid w:val="00CA13BF"/>
    <w:rsid w:val="00CA2FF7"/>
    <w:rsid w:val="00CA3084"/>
    <w:rsid w:val="00CA37AA"/>
    <w:rsid w:val="00CA4810"/>
    <w:rsid w:val="00CA5752"/>
    <w:rsid w:val="00CA606E"/>
    <w:rsid w:val="00CA6F99"/>
    <w:rsid w:val="00CA6FD4"/>
    <w:rsid w:val="00CA7098"/>
    <w:rsid w:val="00CA78E0"/>
    <w:rsid w:val="00CB32B4"/>
    <w:rsid w:val="00CB43FA"/>
    <w:rsid w:val="00CB4B77"/>
    <w:rsid w:val="00CB4E66"/>
    <w:rsid w:val="00CB4ED6"/>
    <w:rsid w:val="00CB5175"/>
    <w:rsid w:val="00CB625F"/>
    <w:rsid w:val="00CB634F"/>
    <w:rsid w:val="00CB7C7E"/>
    <w:rsid w:val="00CC08E3"/>
    <w:rsid w:val="00CC206A"/>
    <w:rsid w:val="00CC2A27"/>
    <w:rsid w:val="00CC31DA"/>
    <w:rsid w:val="00CC3C68"/>
    <w:rsid w:val="00CC6EC3"/>
    <w:rsid w:val="00CD0872"/>
    <w:rsid w:val="00CD1B9B"/>
    <w:rsid w:val="00CD272B"/>
    <w:rsid w:val="00CD3ED3"/>
    <w:rsid w:val="00CD45EF"/>
    <w:rsid w:val="00CD4678"/>
    <w:rsid w:val="00CD59E1"/>
    <w:rsid w:val="00CD602F"/>
    <w:rsid w:val="00CD627A"/>
    <w:rsid w:val="00CE01EE"/>
    <w:rsid w:val="00CE0E24"/>
    <w:rsid w:val="00CE18D4"/>
    <w:rsid w:val="00CE1B72"/>
    <w:rsid w:val="00CE24DF"/>
    <w:rsid w:val="00CE29DD"/>
    <w:rsid w:val="00CE3FE5"/>
    <w:rsid w:val="00CE4E2C"/>
    <w:rsid w:val="00CE6E44"/>
    <w:rsid w:val="00CE7924"/>
    <w:rsid w:val="00CE7D15"/>
    <w:rsid w:val="00CF023A"/>
    <w:rsid w:val="00CF172D"/>
    <w:rsid w:val="00CF2903"/>
    <w:rsid w:val="00CF4010"/>
    <w:rsid w:val="00CF453F"/>
    <w:rsid w:val="00CF5C0A"/>
    <w:rsid w:val="00CF64AE"/>
    <w:rsid w:val="00D01912"/>
    <w:rsid w:val="00D01915"/>
    <w:rsid w:val="00D01F39"/>
    <w:rsid w:val="00D0285E"/>
    <w:rsid w:val="00D03374"/>
    <w:rsid w:val="00D042CE"/>
    <w:rsid w:val="00D05EF2"/>
    <w:rsid w:val="00D072E4"/>
    <w:rsid w:val="00D0746D"/>
    <w:rsid w:val="00D078B2"/>
    <w:rsid w:val="00D11D16"/>
    <w:rsid w:val="00D11FB0"/>
    <w:rsid w:val="00D12E4E"/>
    <w:rsid w:val="00D15BB7"/>
    <w:rsid w:val="00D164A6"/>
    <w:rsid w:val="00D164F4"/>
    <w:rsid w:val="00D24BA6"/>
    <w:rsid w:val="00D2550A"/>
    <w:rsid w:val="00D264C3"/>
    <w:rsid w:val="00D27251"/>
    <w:rsid w:val="00D3020E"/>
    <w:rsid w:val="00D31A4C"/>
    <w:rsid w:val="00D31BF8"/>
    <w:rsid w:val="00D31FE4"/>
    <w:rsid w:val="00D329C2"/>
    <w:rsid w:val="00D3343C"/>
    <w:rsid w:val="00D3555F"/>
    <w:rsid w:val="00D40B34"/>
    <w:rsid w:val="00D45D42"/>
    <w:rsid w:val="00D45FBC"/>
    <w:rsid w:val="00D46BBD"/>
    <w:rsid w:val="00D517DB"/>
    <w:rsid w:val="00D51CC8"/>
    <w:rsid w:val="00D51DE6"/>
    <w:rsid w:val="00D5523C"/>
    <w:rsid w:val="00D57F1A"/>
    <w:rsid w:val="00D62DCB"/>
    <w:rsid w:val="00D64768"/>
    <w:rsid w:val="00D64C4D"/>
    <w:rsid w:val="00D64CBA"/>
    <w:rsid w:val="00D674C2"/>
    <w:rsid w:val="00D67F84"/>
    <w:rsid w:val="00D70989"/>
    <w:rsid w:val="00D71F8A"/>
    <w:rsid w:val="00D73540"/>
    <w:rsid w:val="00D741BF"/>
    <w:rsid w:val="00D7462B"/>
    <w:rsid w:val="00D7470E"/>
    <w:rsid w:val="00D7537E"/>
    <w:rsid w:val="00D7657D"/>
    <w:rsid w:val="00D76DDB"/>
    <w:rsid w:val="00D77CD2"/>
    <w:rsid w:val="00D80E29"/>
    <w:rsid w:val="00D80F16"/>
    <w:rsid w:val="00D823C1"/>
    <w:rsid w:val="00D829A1"/>
    <w:rsid w:val="00D83166"/>
    <w:rsid w:val="00D8385F"/>
    <w:rsid w:val="00D83C9B"/>
    <w:rsid w:val="00D84438"/>
    <w:rsid w:val="00D85DE8"/>
    <w:rsid w:val="00D86218"/>
    <w:rsid w:val="00D86705"/>
    <w:rsid w:val="00D869BF"/>
    <w:rsid w:val="00D87025"/>
    <w:rsid w:val="00D8720D"/>
    <w:rsid w:val="00D90C1F"/>
    <w:rsid w:val="00D923A7"/>
    <w:rsid w:val="00D92E27"/>
    <w:rsid w:val="00D94997"/>
    <w:rsid w:val="00D96423"/>
    <w:rsid w:val="00D96B97"/>
    <w:rsid w:val="00D96F39"/>
    <w:rsid w:val="00DA036C"/>
    <w:rsid w:val="00DA096F"/>
    <w:rsid w:val="00DA0B22"/>
    <w:rsid w:val="00DA1A4B"/>
    <w:rsid w:val="00DA29F8"/>
    <w:rsid w:val="00DA303C"/>
    <w:rsid w:val="00DA67C6"/>
    <w:rsid w:val="00DA70C2"/>
    <w:rsid w:val="00DA779C"/>
    <w:rsid w:val="00DA7E26"/>
    <w:rsid w:val="00DA7EC1"/>
    <w:rsid w:val="00DB03FE"/>
    <w:rsid w:val="00DB3B51"/>
    <w:rsid w:val="00DB4979"/>
    <w:rsid w:val="00DB4BA3"/>
    <w:rsid w:val="00DB5D9F"/>
    <w:rsid w:val="00DC12C1"/>
    <w:rsid w:val="00DC178B"/>
    <w:rsid w:val="00DC2077"/>
    <w:rsid w:val="00DC2276"/>
    <w:rsid w:val="00DC22F5"/>
    <w:rsid w:val="00DC23ED"/>
    <w:rsid w:val="00DC5536"/>
    <w:rsid w:val="00DC7224"/>
    <w:rsid w:val="00DD1288"/>
    <w:rsid w:val="00DD2619"/>
    <w:rsid w:val="00DD2663"/>
    <w:rsid w:val="00DD344C"/>
    <w:rsid w:val="00DD3801"/>
    <w:rsid w:val="00DD58BB"/>
    <w:rsid w:val="00DD5DF1"/>
    <w:rsid w:val="00DD71A4"/>
    <w:rsid w:val="00DE11D8"/>
    <w:rsid w:val="00DE2246"/>
    <w:rsid w:val="00DE30D3"/>
    <w:rsid w:val="00DE5745"/>
    <w:rsid w:val="00DE59B9"/>
    <w:rsid w:val="00DE5FD1"/>
    <w:rsid w:val="00DE62D9"/>
    <w:rsid w:val="00DE6DFF"/>
    <w:rsid w:val="00DE7058"/>
    <w:rsid w:val="00DF0512"/>
    <w:rsid w:val="00DF075C"/>
    <w:rsid w:val="00DF0E9A"/>
    <w:rsid w:val="00DF0FC7"/>
    <w:rsid w:val="00DF1296"/>
    <w:rsid w:val="00DF187C"/>
    <w:rsid w:val="00DF2186"/>
    <w:rsid w:val="00DF2C1D"/>
    <w:rsid w:val="00DF4A65"/>
    <w:rsid w:val="00DF4EAA"/>
    <w:rsid w:val="00DF5485"/>
    <w:rsid w:val="00DF5516"/>
    <w:rsid w:val="00DF68F3"/>
    <w:rsid w:val="00E0025F"/>
    <w:rsid w:val="00E00568"/>
    <w:rsid w:val="00E0150C"/>
    <w:rsid w:val="00E01EF0"/>
    <w:rsid w:val="00E03873"/>
    <w:rsid w:val="00E04808"/>
    <w:rsid w:val="00E06279"/>
    <w:rsid w:val="00E0710E"/>
    <w:rsid w:val="00E077BB"/>
    <w:rsid w:val="00E10376"/>
    <w:rsid w:val="00E11607"/>
    <w:rsid w:val="00E118BE"/>
    <w:rsid w:val="00E1198E"/>
    <w:rsid w:val="00E11B27"/>
    <w:rsid w:val="00E134D1"/>
    <w:rsid w:val="00E15295"/>
    <w:rsid w:val="00E15FCC"/>
    <w:rsid w:val="00E164CB"/>
    <w:rsid w:val="00E202D9"/>
    <w:rsid w:val="00E21445"/>
    <w:rsid w:val="00E2171B"/>
    <w:rsid w:val="00E226DF"/>
    <w:rsid w:val="00E23394"/>
    <w:rsid w:val="00E234D4"/>
    <w:rsid w:val="00E25614"/>
    <w:rsid w:val="00E26673"/>
    <w:rsid w:val="00E30F8F"/>
    <w:rsid w:val="00E313C0"/>
    <w:rsid w:val="00E31422"/>
    <w:rsid w:val="00E3258E"/>
    <w:rsid w:val="00E332F8"/>
    <w:rsid w:val="00E33516"/>
    <w:rsid w:val="00E34721"/>
    <w:rsid w:val="00E35CC9"/>
    <w:rsid w:val="00E36832"/>
    <w:rsid w:val="00E407FE"/>
    <w:rsid w:val="00E40F3D"/>
    <w:rsid w:val="00E4322B"/>
    <w:rsid w:val="00E43B8D"/>
    <w:rsid w:val="00E446B0"/>
    <w:rsid w:val="00E44A6C"/>
    <w:rsid w:val="00E451C3"/>
    <w:rsid w:val="00E4550A"/>
    <w:rsid w:val="00E51C3A"/>
    <w:rsid w:val="00E51E28"/>
    <w:rsid w:val="00E529D7"/>
    <w:rsid w:val="00E52A73"/>
    <w:rsid w:val="00E5343E"/>
    <w:rsid w:val="00E53F98"/>
    <w:rsid w:val="00E55C08"/>
    <w:rsid w:val="00E5653A"/>
    <w:rsid w:val="00E610FD"/>
    <w:rsid w:val="00E61D84"/>
    <w:rsid w:val="00E625CE"/>
    <w:rsid w:val="00E6313A"/>
    <w:rsid w:val="00E66C29"/>
    <w:rsid w:val="00E67262"/>
    <w:rsid w:val="00E70062"/>
    <w:rsid w:val="00E71036"/>
    <w:rsid w:val="00E713A4"/>
    <w:rsid w:val="00E72161"/>
    <w:rsid w:val="00E7648F"/>
    <w:rsid w:val="00E812FD"/>
    <w:rsid w:val="00E8262F"/>
    <w:rsid w:val="00E8307E"/>
    <w:rsid w:val="00E840F3"/>
    <w:rsid w:val="00E84665"/>
    <w:rsid w:val="00E87368"/>
    <w:rsid w:val="00E8775D"/>
    <w:rsid w:val="00E87FD4"/>
    <w:rsid w:val="00E90981"/>
    <w:rsid w:val="00E9157A"/>
    <w:rsid w:val="00E9169A"/>
    <w:rsid w:val="00E91CC2"/>
    <w:rsid w:val="00E91E91"/>
    <w:rsid w:val="00E9254D"/>
    <w:rsid w:val="00E92600"/>
    <w:rsid w:val="00E93060"/>
    <w:rsid w:val="00E94685"/>
    <w:rsid w:val="00E962E5"/>
    <w:rsid w:val="00E97B52"/>
    <w:rsid w:val="00EA2CB6"/>
    <w:rsid w:val="00EA5462"/>
    <w:rsid w:val="00EA6463"/>
    <w:rsid w:val="00EA6F91"/>
    <w:rsid w:val="00EA7047"/>
    <w:rsid w:val="00EA706B"/>
    <w:rsid w:val="00EB0F45"/>
    <w:rsid w:val="00EB1C24"/>
    <w:rsid w:val="00EB1CE2"/>
    <w:rsid w:val="00EB3BD7"/>
    <w:rsid w:val="00EB5795"/>
    <w:rsid w:val="00EB6086"/>
    <w:rsid w:val="00EB7037"/>
    <w:rsid w:val="00EB7047"/>
    <w:rsid w:val="00EB76D5"/>
    <w:rsid w:val="00EB7CC1"/>
    <w:rsid w:val="00EC04BA"/>
    <w:rsid w:val="00EC0957"/>
    <w:rsid w:val="00EC09F6"/>
    <w:rsid w:val="00EC176E"/>
    <w:rsid w:val="00EC21AE"/>
    <w:rsid w:val="00EC25FA"/>
    <w:rsid w:val="00EC2D74"/>
    <w:rsid w:val="00EC2E91"/>
    <w:rsid w:val="00EC36F8"/>
    <w:rsid w:val="00EC3CFC"/>
    <w:rsid w:val="00EC5050"/>
    <w:rsid w:val="00EC546E"/>
    <w:rsid w:val="00EC562E"/>
    <w:rsid w:val="00EC6AFE"/>
    <w:rsid w:val="00EC77B5"/>
    <w:rsid w:val="00EC7E99"/>
    <w:rsid w:val="00ED2E87"/>
    <w:rsid w:val="00ED3705"/>
    <w:rsid w:val="00ED4A9B"/>
    <w:rsid w:val="00ED5103"/>
    <w:rsid w:val="00ED5780"/>
    <w:rsid w:val="00ED5A9C"/>
    <w:rsid w:val="00ED64A3"/>
    <w:rsid w:val="00ED66BB"/>
    <w:rsid w:val="00ED753D"/>
    <w:rsid w:val="00ED79E3"/>
    <w:rsid w:val="00EE09A3"/>
    <w:rsid w:val="00EE0D06"/>
    <w:rsid w:val="00EE2327"/>
    <w:rsid w:val="00EE27C3"/>
    <w:rsid w:val="00EE2CBA"/>
    <w:rsid w:val="00EE2F37"/>
    <w:rsid w:val="00EE405C"/>
    <w:rsid w:val="00EE46A1"/>
    <w:rsid w:val="00EE54D1"/>
    <w:rsid w:val="00EF1B41"/>
    <w:rsid w:val="00EF3BB3"/>
    <w:rsid w:val="00EF51BC"/>
    <w:rsid w:val="00EF58A5"/>
    <w:rsid w:val="00EF5BC0"/>
    <w:rsid w:val="00EF5CAE"/>
    <w:rsid w:val="00EF6D68"/>
    <w:rsid w:val="00EF7011"/>
    <w:rsid w:val="00EF7057"/>
    <w:rsid w:val="00EF7859"/>
    <w:rsid w:val="00F00893"/>
    <w:rsid w:val="00F01D47"/>
    <w:rsid w:val="00F036E7"/>
    <w:rsid w:val="00F03C54"/>
    <w:rsid w:val="00F03D77"/>
    <w:rsid w:val="00F06DA7"/>
    <w:rsid w:val="00F07A2C"/>
    <w:rsid w:val="00F07F03"/>
    <w:rsid w:val="00F12251"/>
    <w:rsid w:val="00F141BB"/>
    <w:rsid w:val="00F14807"/>
    <w:rsid w:val="00F159C4"/>
    <w:rsid w:val="00F15D03"/>
    <w:rsid w:val="00F17E6B"/>
    <w:rsid w:val="00F26265"/>
    <w:rsid w:val="00F2669D"/>
    <w:rsid w:val="00F27509"/>
    <w:rsid w:val="00F27810"/>
    <w:rsid w:val="00F3125D"/>
    <w:rsid w:val="00F33108"/>
    <w:rsid w:val="00F3367A"/>
    <w:rsid w:val="00F3507E"/>
    <w:rsid w:val="00F37401"/>
    <w:rsid w:val="00F37AD5"/>
    <w:rsid w:val="00F42104"/>
    <w:rsid w:val="00F424E9"/>
    <w:rsid w:val="00F43A91"/>
    <w:rsid w:val="00F478AD"/>
    <w:rsid w:val="00F50A70"/>
    <w:rsid w:val="00F50F82"/>
    <w:rsid w:val="00F510D6"/>
    <w:rsid w:val="00F53B26"/>
    <w:rsid w:val="00F54860"/>
    <w:rsid w:val="00F5492D"/>
    <w:rsid w:val="00F5739E"/>
    <w:rsid w:val="00F57A34"/>
    <w:rsid w:val="00F60336"/>
    <w:rsid w:val="00F607FF"/>
    <w:rsid w:val="00F60866"/>
    <w:rsid w:val="00F61609"/>
    <w:rsid w:val="00F61FC3"/>
    <w:rsid w:val="00F63D83"/>
    <w:rsid w:val="00F640FC"/>
    <w:rsid w:val="00F64CF1"/>
    <w:rsid w:val="00F664BD"/>
    <w:rsid w:val="00F7145D"/>
    <w:rsid w:val="00F7191C"/>
    <w:rsid w:val="00F724AB"/>
    <w:rsid w:val="00F725F8"/>
    <w:rsid w:val="00F73DB7"/>
    <w:rsid w:val="00F7630F"/>
    <w:rsid w:val="00F76C28"/>
    <w:rsid w:val="00F76F77"/>
    <w:rsid w:val="00F8068F"/>
    <w:rsid w:val="00F83E98"/>
    <w:rsid w:val="00F84390"/>
    <w:rsid w:val="00F847AB"/>
    <w:rsid w:val="00F85292"/>
    <w:rsid w:val="00F85922"/>
    <w:rsid w:val="00F86FCA"/>
    <w:rsid w:val="00F87CA6"/>
    <w:rsid w:val="00F90C22"/>
    <w:rsid w:val="00F9107C"/>
    <w:rsid w:val="00F91A3A"/>
    <w:rsid w:val="00F928F4"/>
    <w:rsid w:val="00F9422A"/>
    <w:rsid w:val="00F9465D"/>
    <w:rsid w:val="00F95110"/>
    <w:rsid w:val="00F97AF8"/>
    <w:rsid w:val="00FA2D17"/>
    <w:rsid w:val="00FA3850"/>
    <w:rsid w:val="00FA416E"/>
    <w:rsid w:val="00FA4598"/>
    <w:rsid w:val="00FA475C"/>
    <w:rsid w:val="00FA4C78"/>
    <w:rsid w:val="00FA6003"/>
    <w:rsid w:val="00FA7BD0"/>
    <w:rsid w:val="00FB0CDB"/>
    <w:rsid w:val="00FB2A78"/>
    <w:rsid w:val="00FB39B3"/>
    <w:rsid w:val="00FB58A2"/>
    <w:rsid w:val="00FB5BF4"/>
    <w:rsid w:val="00FC13B4"/>
    <w:rsid w:val="00FC3BB2"/>
    <w:rsid w:val="00FC5736"/>
    <w:rsid w:val="00FC5743"/>
    <w:rsid w:val="00FC7547"/>
    <w:rsid w:val="00FD03C2"/>
    <w:rsid w:val="00FD186F"/>
    <w:rsid w:val="00FD1D2C"/>
    <w:rsid w:val="00FD234E"/>
    <w:rsid w:val="00FD2E24"/>
    <w:rsid w:val="00FD33C0"/>
    <w:rsid w:val="00FD43D6"/>
    <w:rsid w:val="00FD60FA"/>
    <w:rsid w:val="00FD6257"/>
    <w:rsid w:val="00FD676C"/>
    <w:rsid w:val="00FD6ABD"/>
    <w:rsid w:val="00FD7D98"/>
    <w:rsid w:val="00FE2661"/>
    <w:rsid w:val="00FE3CB7"/>
    <w:rsid w:val="00FE5D66"/>
    <w:rsid w:val="00FE6262"/>
    <w:rsid w:val="00FE63BA"/>
    <w:rsid w:val="00FF070D"/>
    <w:rsid w:val="00FF2210"/>
    <w:rsid w:val="00FF2356"/>
    <w:rsid w:val="00FF24C1"/>
    <w:rsid w:val="00FF2C45"/>
    <w:rsid w:val="00FF3743"/>
    <w:rsid w:val="00FF3D95"/>
    <w:rsid w:val="00FF3FD4"/>
    <w:rsid w:val="00FF4897"/>
    <w:rsid w:val="00FF4C8D"/>
    <w:rsid w:val="00FF5A63"/>
    <w:rsid w:val="00FF5BA1"/>
    <w:rsid w:val="00FF6304"/>
    <w:rsid w:val="00FF676A"/>
    <w:rsid w:val="00FF7846"/>
    <w:rsid w:val="00FF7BDB"/>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FCE67"/>
  <w15:chartTrackingRefBased/>
  <w15:docId w15:val="{75EF1C24-36D3-4ABC-AB02-24A3C94C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837"/>
    <w:rPr>
      <w:rFonts w:ascii="Times New Roman" w:eastAsia="Times New Roman" w:hAnsi="Times New Roman"/>
      <w:sz w:val="24"/>
      <w:szCs w:val="24"/>
      <w:lang w:val="es-ES" w:eastAsia="es-ES"/>
    </w:rPr>
  </w:style>
  <w:style w:type="paragraph" w:styleId="Ttulo2">
    <w:name w:val="heading 2"/>
    <w:basedOn w:val="Normal"/>
    <w:next w:val="Normal"/>
    <w:link w:val="Ttulo2Car"/>
    <w:uiPriority w:val="9"/>
    <w:semiHidden/>
    <w:unhideWhenUsed/>
    <w:qFormat/>
    <w:rsid w:val="004569FE"/>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ar"/>
    <w:uiPriority w:val="9"/>
    <w:semiHidden/>
    <w:unhideWhenUsed/>
    <w:qFormat/>
    <w:rsid w:val="00811CA2"/>
    <w:pPr>
      <w:keepNext/>
      <w:spacing w:before="240" w:after="60"/>
      <w:outlineLvl w:val="2"/>
    </w:pPr>
    <w:rPr>
      <w:rFonts w:ascii="Calibri Light" w:hAnsi="Calibri Light"/>
      <w:b/>
      <w:bCs/>
      <w:sz w:val="26"/>
      <w:szCs w:val="26"/>
    </w:rPr>
  </w:style>
  <w:style w:type="paragraph" w:styleId="Ttulo4">
    <w:name w:val="heading 4"/>
    <w:basedOn w:val="Normal"/>
    <w:next w:val="Normal"/>
    <w:link w:val="Ttulo4Car"/>
    <w:uiPriority w:val="9"/>
    <w:semiHidden/>
    <w:unhideWhenUsed/>
    <w:qFormat/>
    <w:rsid w:val="00E8262F"/>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496837"/>
    <w:rPr>
      <w:color w:val="0000FF"/>
      <w:u w:val="single"/>
    </w:rPr>
  </w:style>
  <w:style w:type="paragraph" w:styleId="Piedepgina">
    <w:name w:val="footer"/>
    <w:basedOn w:val="Normal"/>
    <w:link w:val="PiedepginaCar"/>
    <w:rsid w:val="00496837"/>
    <w:pPr>
      <w:tabs>
        <w:tab w:val="center" w:pos="4252"/>
        <w:tab w:val="right" w:pos="8504"/>
      </w:tabs>
    </w:pPr>
  </w:style>
  <w:style w:type="character" w:customStyle="1" w:styleId="PiedepginaCar">
    <w:name w:val="Pie de página Car"/>
    <w:link w:val="Piedepgina"/>
    <w:rsid w:val="00496837"/>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496837"/>
    <w:pPr>
      <w:tabs>
        <w:tab w:val="center" w:pos="4419"/>
        <w:tab w:val="right" w:pos="8838"/>
      </w:tabs>
    </w:pPr>
  </w:style>
  <w:style w:type="character" w:customStyle="1" w:styleId="EncabezadoCar">
    <w:name w:val="Encabezado Car"/>
    <w:link w:val="Encabezado"/>
    <w:uiPriority w:val="99"/>
    <w:rsid w:val="00496837"/>
    <w:rPr>
      <w:rFonts w:ascii="Times New Roman" w:eastAsia="Times New Roman" w:hAnsi="Times New Roman" w:cs="Times New Roman"/>
      <w:sz w:val="24"/>
      <w:szCs w:val="24"/>
      <w:lang w:val="es-ES" w:eastAsia="es-ES"/>
    </w:rPr>
  </w:style>
  <w:style w:type="paragraph" w:styleId="Prrafodelista">
    <w:name w:val="List Paragraph"/>
    <w:aliases w:val="Colorful List - Accent 11,Ha,List Paragraph1,lp1"/>
    <w:basedOn w:val="Normal"/>
    <w:link w:val="PrrafodelistaCar"/>
    <w:uiPriority w:val="34"/>
    <w:qFormat/>
    <w:rsid w:val="00496837"/>
    <w:pPr>
      <w:ind w:left="708"/>
    </w:p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ft"/>
    <w:basedOn w:val="Normal"/>
    <w:link w:val="TextonotapieCar"/>
    <w:unhideWhenUsed/>
    <w:rsid w:val="00496837"/>
    <w:rPr>
      <w:sz w:val="20"/>
      <w:szCs w:val="20"/>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ft Car"/>
    <w:link w:val="Textonotapie"/>
    <w:rsid w:val="00496837"/>
    <w:rPr>
      <w:rFonts w:ascii="Times New Roman" w:eastAsia="Times New Roman" w:hAnsi="Times New Roman" w:cs="Times New Roman"/>
      <w:sz w:val="20"/>
      <w:szCs w:val="20"/>
    </w:rPr>
  </w:style>
  <w:style w:type="character" w:styleId="Refdenotaalpie">
    <w:name w:val="footnote reference"/>
    <w:aliases w:val="Ref. de nota al pie 2,Texto de nota al pie,Pie de Página,FC,Texto de nota al p,Pie de Pàgina,F,Pie de P_gin,Pie de P_,Texto de nota al pi,Pie de P_g,Pie de P,Footnotes refss,Appel note de bas de page,Footnote number,f,Pie de Pögin,4_"/>
    <w:unhideWhenUsed/>
    <w:rsid w:val="00496837"/>
    <w:rPr>
      <w:vertAlign w:val="superscript"/>
    </w:rPr>
  </w:style>
  <w:style w:type="paragraph" w:customStyle="1" w:styleId="Style1">
    <w:name w:val="Style 1"/>
    <w:uiPriority w:val="99"/>
    <w:rsid w:val="00496837"/>
    <w:pPr>
      <w:widowControl w:val="0"/>
      <w:autoSpaceDE w:val="0"/>
      <w:autoSpaceDN w:val="0"/>
      <w:adjustRightInd w:val="0"/>
    </w:pPr>
    <w:rPr>
      <w:rFonts w:ascii="Times New Roman" w:eastAsia="Times New Roman" w:hAnsi="Times New Roman"/>
      <w:lang w:val="es-ES" w:eastAsia="es-ES"/>
    </w:rPr>
  </w:style>
  <w:style w:type="character" w:customStyle="1" w:styleId="CharacterStyle1">
    <w:name w:val="Character Style 1"/>
    <w:rsid w:val="00496837"/>
    <w:rPr>
      <w:sz w:val="20"/>
      <w:szCs w:val="20"/>
    </w:rPr>
  </w:style>
  <w:style w:type="character" w:customStyle="1" w:styleId="CharacterStyle2">
    <w:name w:val="Character Style 2"/>
    <w:uiPriority w:val="99"/>
    <w:rsid w:val="00496837"/>
    <w:rPr>
      <w:sz w:val="20"/>
      <w:szCs w:val="20"/>
    </w:rPr>
  </w:style>
  <w:style w:type="character" w:customStyle="1" w:styleId="Cuerpodeltexto">
    <w:name w:val="Cuerpo del texto_"/>
    <w:link w:val="Cuerpodeltexto0"/>
    <w:rsid w:val="00496837"/>
    <w:rPr>
      <w:rFonts w:ascii="Trebuchet MS" w:eastAsia="Trebuchet MS" w:hAnsi="Trebuchet MS" w:cs="Trebuchet MS"/>
      <w:sz w:val="23"/>
      <w:szCs w:val="23"/>
      <w:shd w:val="clear" w:color="auto" w:fill="FFFFFF"/>
    </w:rPr>
  </w:style>
  <w:style w:type="character" w:customStyle="1" w:styleId="CuerpodeltextoCursiva">
    <w:name w:val="Cuerpo del texto + Cursiva"/>
    <w:aliases w:val="Espaciado 0 pto,Cuerpo del texto (2) + Sin negrita,Cuerpo del texto + 10 pto,Cuerpo del texto + Constantia,Cuerpo del texto + Garamond,13 pto"/>
    <w:rsid w:val="00496837"/>
    <w:rPr>
      <w:rFonts w:ascii="Trebuchet MS" w:eastAsia="Trebuchet MS" w:hAnsi="Trebuchet MS" w:cs="Trebuchet MS"/>
      <w:i/>
      <w:iCs/>
      <w:color w:val="000000"/>
      <w:spacing w:val="-10"/>
      <w:w w:val="100"/>
      <w:position w:val="0"/>
      <w:sz w:val="23"/>
      <w:szCs w:val="23"/>
      <w:shd w:val="clear" w:color="auto" w:fill="FFFFFF"/>
      <w:lang w:val="es-ES" w:eastAsia="es-ES" w:bidi="es-ES"/>
    </w:rPr>
  </w:style>
  <w:style w:type="character" w:customStyle="1" w:styleId="CuerpodeltextoCourierNew">
    <w:name w:val="Cuerpo del texto + Courier New"/>
    <w:aliases w:val="8,5 pto,Negrita,Cursiva,Cuerpo del texto + CordiaUPC,16 pto,Cuerpo del texto + 9 pto,Cuerpo del texto + 11,Cuerpo del texto + 6,Espaciado 1 pto,Cuerpo del texto + 8,Cuerpo del texto + Segoe UI,6"/>
    <w:rsid w:val="00496837"/>
    <w:rPr>
      <w:rFonts w:ascii="Courier New" w:eastAsia="Courier New" w:hAnsi="Courier New" w:cs="Courier New"/>
      <w:b/>
      <w:bCs/>
      <w:i/>
      <w:iCs/>
      <w:color w:val="000000"/>
      <w:spacing w:val="0"/>
      <w:w w:val="100"/>
      <w:position w:val="0"/>
      <w:sz w:val="17"/>
      <w:szCs w:val="17"/>
      <w:shd w:val="clear" w:color="auto" w:fill="FFFFFF"/>
      <w:lang w:val="es-ES" w:eastAsia="es-ES" w:bidi="es-ES"/>
    </w:rPr>
  </w:style>
  <w:style w:type="paragraph" w:customStyle="1" w:styleId="Cuerpodeltexto0">
    <w:name w:val="Cuerpo del texto"/>
    <w:basedOn w:val="Normal"/>
    <w:link w:val="Cuerpodeltexto"/>
    <w:rsid w:val="00496837"/>
    <w:pPr>
      <w:widowControl w:val="0"/>
      <w:shd w:val="clear" w:color="auto" w:fill="FFFFFF"/>
      <w:spacing w:before="600" w:after="60" w:line="0" w:lineRule="atLeast"/>
      <w:ind w:hanging="360"/>
      <w:jc w:val="both"/>
    </w:pPr>
    <w:rPr>
      <w:rFonts w:ascii="Trebuchet MS" w:eastAsia="Trebuchet MS" w:hAnsi="Trebuchet MS" w:cs="Trebuchet MS"/>
      <w:sz w:val="23"/>
      <w:szCs w:val="23"/>
      <w:lang w:val="es-CO" w:eastAsia="en-US"/>
    </w:rPr>
  </w:style>
  <w:style w:type="character" w:customStyle="1" w:styleId="CuerpodeltextoNegrita">
    <w:name w:val="Cuerpo del texto + Negrita"/>
    <w:rsid w:val="00496837"/>
    <w:rPr>
      <w:rFonts w:ascii="Trebuchet MS" w:eastAsia="Trebuchet MS" w:hAnsi="Trebuchet MS" w:cs="Trebuchet MS"/>
      <w:b/>
      <w:bCs/>
      <w:i w:val="0"/>
      <w:iCs w:val="0"/>
      <w:smallCaps w:val="0"/>
      <w:strike w:val="0"/>
      <w:color w:val="000000"/>
      <w:spacing w:val="0"/>
      <w:w w:val="100"/>
      <w:position w:val="0"/>
      <w:sz w:val="23"/>
      <w:szCs w:val="23"/>
      <w:u w:val="none"/>
      <w:shd w:val="clear" w:color="auto" w:fill="FFFFFF"/>
      <w:lang w:val="es-ES" w:eastAsia="es-ES" w:bidi="es-ES"/>
    </w:rPr>
  </w:style>
  <w:style w:type="paragraph" w:customStyle="1" w:styleId="ecxmsonormal">
    <w:name w:val="ecxmsonormal"/>
    <w:basedOn w:val="Normal"/>
    <w:rsid w:val="00496837"/>
    <w:pPr>
      <w:spacing w:before="100" w:beforeAutospacing="1" w:after="100" w:afterAutospacing="1"/>
    </w:pPr>
    <w:rPr>
      <w:lang w:val="es-CO" w:eastAsia="es-CO"/>
    </w:rPr>
  </w:style>
  <w:style w:type="character" w:customStyle="1" w:styleId="Cuerpodeltexto1211pto">
    <w:name w:val="Cuerpo del texto (12) + 11 pto"/>
    <w:aliases w:val="Sin cursiva"/>
    <w:rsid w:val="00496837"/>
    <w:rPr>
      <w:rFonts w:ascii="Franklin Gothic Heavy" w:eastAsia="Franklin Gothic Heavy" w:hAnsi="Franklin Gothic Heavy" w:cs="Franklin Gothic Heavy"/>
      <w:i/>
      <w:iCs/>
      <w:color w:val="000000"/>
      <w:spacing w:val="0"/>
      <w:w w:val="100"/>
      <w:position w:val="0"/>
      <w:sz w:val="22"/>
      <w:szCs w:val="22"/>
      <w:shd w:val="clear" w:color="auto" w:fill="FFFFFF"/>
      <w:lang w:val="es-ES" w:eastAsia="es-ES" w:bidi="es-ES"/>
    </w:rPr>
  </w:style>
  <w:style w:type="paragraph" w:styleId="Sinespaciado">
    <w:name w:val="No Spacing"/>
    <w:uiPriority w:val="1"/>
    <w:qFormat/>
    <w:rsid w:val="00827079"/>
    <w:pPr>
      <w:widowControl w:val="0"/>
    </w:pPr>
    <w:rPr>
      <w:rFonts w:ascii="Courier New" w:eastAsia="Courier New" w:hAnsi="Courier New" w:cs="Courier New"/>
      <w:color w:val="000000"/>
      <w:sz w:val="24"/>
      <w:szCs w:val="24"/>
      <w:lang w:val="es-ES" w:eastAsia="es-ES" w:bidi="es-ES"/>
    </w:rPr>
  </w:style>
  <w:style w:type="character" w:customStyle="1" w:styleId="Ttulo1">
    <w:name w:val="Título #1_"/>
    <w:link w:val="Ttulo10"/>
    <w:rsid w:val="00C7666A"/>
    <w:rPr>
      <w:rFonts w:ascii="Garamond" w:eastAsia="Garamond" w:hAnsi="Garamond" w:cs="Garamond"/>
      <w:i/>
      <w:iCs/>
      <w:spacing w:val="-21"/>
      <w:sz w:val="46"/>
      <w:szCs w:val="46"/>
      <w:shd w:val="clear" w:color="auto" w:fill="FFFFFF"/>
    </w:rPr>
  </w:style>
  <w:style w:type="paragraph" w:customStyle="1" w:styleId="Ttulo10">
    <w:name w:val="Título #1"/>
    <w:basedOn w:val="Normal"/>
    <w:link w:val="Ttulo1"/>
    <w:rsid w:val="00C7666A"/>
    <w:pPr>
      <w:widowControl w:val="0"/>
      <w:shd w:val="clear" w:color="auto" w:fill="FFFFFF"/>
      <w:spacing w:before="420" w:line="0" w:lineRule="atLeast"/>
      <w:outlineLvl w:val="0"/>
    </w:pPr>
    <w:rPr>
      <w:rFonts w:ascii="Garamond" w:eastAsia="Garamond" w:hAnsi="Garamond" w:cs="Garamond"/>
      <w:i/>
      <w:iCs/>
      <w:spacing w:val="-21"/>
      <w:sz w:val="46"/>
      <w:szCs w:val="46"/>
      <w:lang w:val="es-CO" w:eastAsia="en-US"/>
    </w:rPr>
  </w:style>
  <w:style w:type="character" w:customStyle="1" w:styleId="Cuerpodeltexto3">
    <w:name w:val="Cuerpo del texto (3)_"/>
    <w:link w:val="Cuerpodeltexto30"/>
    <w:rsid w:val="00863A58"/>
    <w:rPr>
      <w:rFonts w:ascii="Arial" w:eastAsia="Arial" w:hAnsi="Arial" w:cs="Arial"/>
      <w:b/>
      <w:bCs/>
      <w:sz w:val="20"/>
      <w:szCs w:val="20"/>
      <w:shd w:val="clear" w:color="auto" w:fill="FFFFFF"/>
    </w:rPr>
  </w:style>
  <w:style w:type="paragraph" w:customStyle="1" w:styleId="Cuerpodeltexto30">
    <w:name w:val="Cuerpo del texto (3)"/>
    <w:basedOn w:val="Normal"/>
    <w:link w:val="Cuerpodeltexto3"/>
    <w:rsid w:val="00863A58"/>
    <w:pPr>
      <w:widowControl w:val="0"/>
      <w:shd w:val="clear" w:color="auto" w:fill="FFFFFF"/>
      <w:spacing w:before="420" w:line="226" w:lineRule="exact"/>
      <w:jc w:val="both"/>
    </w:pPr>
    <w:rPr>
      <w:rFonts w:ascii="Arial" w:eastAsia="Arial" w:hAnsi="Arial" w:cs="Arial"/>
      <w:b/>
      <w:bCs/>
      <w:sz w:val="20"/>
      <w:szCs w:val="20"/>
      <w:lang w:val="es-CO" w:eastAsia="en-US"/>
    </w:rPr>
  </w:style>
  <w:style w:type="character" w:customStyle="1" w:styleId="apple-converted-space">
    <w:name w:val="apple-converted-space"/>
    <w:basedOn w:val="Fuentedeprrafopredeter"/>
    <w:rsid w:val="005908CB"/>
  </w:style>
  <w:style w:type="character" w:customStyle="1" w:styleId="ecxmsofootnotereference">
    <w:name w:val="ecxmsofootnotereference"/>
    <w:basedOn w:val="Fuentedeprrafopredeter"/>
    <w:rsid w:val="005908CB"/>
  </w:style>
  <w:style w:type="paragraph" w:styleId="NormalWeb">
    <w:name w:val="Normal (Web)"/>
    <w:basedOn w:val="Normal"/>
    <w:uiPriority w:val="99"/>
    <w:unhideWhenUsed/>
    <w:rsid w:val="00B973C8"/>
    <w:pPr>
      <w:spacing w:before="100" w:beforeAutospacing="1" w:after="100" w:afterAutospacing="1"/>
    </w:pPr>
  </w:style>
  <w:style w:type="character" w:customStyle="1" w:styleId="textonavy">
    <w:name w:val="texto_navy"/>
    <w:rsid w:val="00B973C8"/>
  </w:style>
  <w:style w:type="character" w:customStyle="1" w:styleId="Leyendadelaimagen3Exact">
    <w:name w:val="Leyenda de la imagen (3) Exact"/>
    <w:link w:val="Leyendadelaimagen3"/>
    <w:rsid w:val="00C01358"/>
    <w:rPr>
      <w:rFonts w:ascii="Trebuchet MS" w:eastAsia="Trebuchet MS" w:hAnsi="Trebuchet MS" w:cs="Trebuchet MS"/>
      <w:spacing w:val="-5"/>
      <w:sz w:val="12"/>
      <w:szCs w:val="12"/>
      <w:shd w:val="clear" w:color="auto" w:fill="FFFFFF"/>
    </w:rPr>
  </w:style>
  <w:style w:type="paragraph" w:customStyle="1" w:styleId="Leyendadelaimagen3">
    <w:name w:val="Leyenda de la imagen (3)"/>
    <w:basedOn w:val="Normal"/>
    <w:link w:val="Leyendadelaimagen3Exact"/>
    <w:rsid w:val="00C01358"/>
    <w:pPr>
      <w:widowControl w:val="0"/>
      <w:shd w:val="clear" w:color="auto" w:fill="FFFFFF"/>
      <w:spacing w:line="0" w:lineRule="atLeast"/>
    </w:pPr>
    <w:rPr>
      <w:rFonts w:ascii="Trebuchet MS" w:eastAsia="Trebuchet MS" w:hAnsi="Trebuchet MS" w:cs="Trebuchet MS"/>
      <w:spacing w:val="-5"/>
      <w:sz w:val="12"/>
      <w:szCs w:val="12"/>
      <w:lang w:val="es-CO" w:eastAsia="en-US"/>
    </w:rPr>
  </w:style>
  <w:style w:type="character" w:customStyle="1" w:styleId="Cuerpodeltexto10">
    <w:name w:val="Cuerpo del texto (10)_"/>
    <w:link w:val="Cuerpodeltexto100"/>
    <w:rsid w:val="00A45C71"/>
    <w:rPr>
      <w:rFonts w:ascii="Arial" w:eastAsia="Arial" w:hAnsi="Arial" w:cs="Arial"/>
      <w:b/>
      <w:bCs/>
      <w:i/>
      <w:iCs/>
      <w:sz w:val="26"/>
      <w:szCs w:val="26"/>
      <w:shd w:val="clear" w:color="auto" w:fill="FFFFFF"/>
    </w:rPr>
  </w:style>
  <w:style w:type="paragraph" w:customStyle="1" w:styleId="Cuerpodeltexto100">
    <w:name w:val="Cuerpo del texto (10)"/>
    <w:basedOn w:val="Normal"/>
    <w:link w:val="Cuerpodeltexto10"/>
    <w:rsid w:val="00A45C71"/>
    <w:pPr>
      <w:widowControl w:val="0"/>
      <w:shd w:val="clear" w:color="auto" w:fill="FFFFFF"/>
      <w:spacing w:before="300" w:after="300" w:line="0" w:lineRule="atLeast"/>
    </w:pPr>
    <w:rPr>
      <w:rFonts w:ascii="Arial" w:eastAsia="Arial" w:hAnsi="Arial" w:cs="Arial"/>
      <w:b/>
      <w:bCs/>
      <w:i/>
      <w:iCs/>
      <w:sz w:val="26"/>
      <w:szCs w:val="26"/>
      <w:lang w:val="es-CO" w:eastAsia="en-US"/>
    </w:rPr>
  </w:style>
  <w:style w:type="character" w:customStyle="1" w:styleId="Cuerpodeltexto11">
    <w:name w:val="Cuerpo del texto (11)_"/>
    <w:link w:val="Cuerpodeltexto110"/>
    <w:rsid w:val="00A87E2B"/>
    <w:rPr>
      <w:rFonts w:ascii="Arial" w:eastAsia="Arial" w:hAnsi="Arial" w:cs="Arial"/>
      <w:i/>
      <w:iCs/>
      <w:sz w:val="26"/>
      <w:szCs w:val="26"/>
      <w:shd w:val="clear" w:color="auto" w:fill="FFFFFF"/>
    </w:rPr>
  </w:style>
  <w:style w:type="paragraph" w:customStyle="1" w:styleId="Cuerpodeltexto110">
    <w:name w:val="Cuerpo del texto (11)"/>
    <w:basedOn w:val="Normal"/>
    <w:link w:val="Cuerpodeltexto11"/>
    <w:rsid w:val="00A87E2B"/>
    <w:pPr>
      <w:widowControl w:val="0"/>
      <w:shd w:val="clear" w:color="auto" w:fill="FFFFFF"/>
      <w:spacing w:before="300" w:after="300" w:line="322" w:lineRule="exact"/>
      <w:jc w:val="both"/>
    </w:pPr>
    <w:rPr>
      <w:rFonts w:ascii="Arial" w:eastAsia="Arial" w:hAnsi="Arial" w:cs="Arial"/>
      <w:i/>
      <w:iCs/>
      <w:sz w:val="26"/>
      <w:szCs w:val="26"/>
      <w:lang w:val="es-CO" w:eastAsia="en-US"/>
    </w:rPr>
  </w:style>
  <w:style w:type="character" w:customStyle="1" w:styleId="Cuerpodeltexto7">
    <w:name w:val="Cuerpo del texto (7)_"/>
    <w:link w:val="Cuerpodeltexto70"/>
    <w:rsid w:val="004352ED"/>
    <w:rPr>
      <w:rFonts w:ascii="Arial Narrow" w:eastAsia="Arial Narrow" w:hAnsi="Arial Narrow" w:cs="Arial Narrow"/>
      <w:b/>
      <w:bCs/>
      <w:sz w:val="28"/>
      <w:szCs w:val="28"/>
      <w:shd w:val="clear" w:color="auto" w:fill="FFFFFF"/>
    </w:rPr>
  </w:style>
  <w:style w:type="paragraph" w:customStyle="1" w:styleId="Cuerpodeltexto70">
    <w:name w:val="Cuerpo del texto (7)"/>
    <w:basedOn w:val="Normal"/>
    <w:link w:val="Cuerpodeltexto7"/>
    <w:rsid w:val="004352ED"/>
    <w:pPr>
      <w:widowControl w:val="0"/>
      <w:shd w:val="clear" w:color="auto" w:fill="FFFFFF"/>
      <w:spacing w:line="0" w:lineRule="atLeast"/>
    </w:pPr>
    <w:rPr>
      <w:rFonts w:ascii="Arial Narrow" w:eastAsia="Arial Narrow" w:hAnsi="Arial Narrow" w:cs="Arial Narrow"/>
      <w:b/>
      <w:bCs/>
      <w:sz w:val="28"/>
      <w:szCs w:val="28"/>
      <w:lang w:val="es-CO" w:eastAsia="en-US"/>
    </w:rPr>
  </w:style>
  <w:style w:type="character" w:customStyle="1" w:styleId="Cuerpodeltexto12Espaciado0pto">
    <w:name w:val="Cuerpo del texto (12) + Espaciado 0 pto"/>
    <w:rsid w:val="00880B1A"/>
    <w:rPr>
      <w:rFonts w:ascii="Trebuchet MS" w:eastAsia="Trebuchet MS" w:hAnsi="Trebuchet MS" w:cs="Trebuchet MS"/>
      <w:b w:val="0"/>
      <w:bCs w:val="0"/>
      <w:i w:val="0"/>
      <w:iCs w:val="0"/>
      <w:smallCaps w:val="0"/>
      <w:strike w:val="0"/>
      <w:color w:val="000000"/>
      <w:spacing w:val="0"/>
      <w:w w:val="100"/>
      <w:position w:val="0"/>
      <w:sz w:val="72"/>
      <w:szCs w:val="72"/>
      <w:u w:val="none"/>
      <w:lang w:val="es-ES" w:eastAsia="es-ES" w:bidi="es-ES"/>
    </w:rPr>
  </w:style>
  <w:style w:type="character" w:customStyle="1" w:styleId="Cuerpodeltexto15Exact">
    <w:name w:val="Cuerpo del texto (15) Exact"/>
    <w:link w:val="Cuerpodeltexto15"/>
    <w:rsid w:val="00880B1A"/>
    <w:rPr>
      <w:rFonts w:ascii="Trebuchet MS" w:eastAsia="Trebuchet MS" w:hAnsi="Trebuchet MS" w:cs="Trebuchet MS"/>
      <w:sz w:val="20"/>
      <w:szCs w:val="20"/>
      <w:shd w:val="clear" w:color="auto" w:fill="FFFFFF"/>
    </w:rPr>
  </w:style>
  <w:style w:type="character" w:customStyle="1" w:styleId="Cuerpodeltexto16Exact">
    <w:name w:val="Cuerpo del texto (16) Exact"/>
    <w:link w:val="Cuerpodeltexto16"/>
    <w:rsid w:val="00880B1A"/>
    <w:rPr>
      <w:rFonts w:ascii="Arial Narrow" w:eastAsia="Arial Narrow" w:hAnsi="Arial Narrow" w:cs="Arial Narrow"/>
      <w:i/>
      <w:iCs/>
      <w:sz w:val="38"/>
      <w:szCs w:val="38"/>
      <w:shd w:val="clear" w:color="auto" w:fill="FFFFFF"/>
    </w:rPr>
  </w:style>
  <w:style w:type="paragraph" w:customStyle="1" w:styleId="Cuerpodeltexto15">
    <w:name w:val="Cuerpo del texto (15)"/>
    <w:basedOn w:val="Normal"/>
    <w:link w:val="Cuerpodeltexto15Exact"/>
    <w:rsid w:val="00880B1A"/>
    <w:pPr>
      <w:widowControl w:val="0"/>
      <w:shd w:val="clear" w:color="auto" w:fill="FFFFFF"/>
      <w:spacing w:line="0" w:lineRule="atLeast"/>
    </w:pPr>
    <w:rPr>
      <w:rFonts w:ascii="Trebuchet MS" w:eastAsia="Trebuchet MS" w:hAnsi="Trebuchet MS" w:cs="Trebuchet MS"/>
      <w:sz w:val="20"/>
      <w:szCs w:val="20"/>
      <w:lang w:val="es-CO" w:eastAsia="en-US"/>
    </w:rPr>
  </w:style>
  <w:style w:type="paragraph" w:customStyle="1" w:styleId="Cuerpodeltexto16">
    <w:name w:val="Cuerpo del texto (16)"/>
    <w:basedOn w:val="Normal"/>
    <w:link w:val="Cuerpodeltexto16Exact"/>
    <w:rsid w:val="00880B1A"/>
    <w:pPr>
      <w:widowControl w:val="0"/>
      <w:shd w:val="clear" w:color="auto" w:fill="FFFFFF"/>
      <w:spacing w:line="0" w:lineRule="atLeast"/>
    </w:pPr>
    <w:rPr>
      <w:rFonts w:ascii="Arial Narrow" w:eastAsia="Arial Narrow" w:hAnsi="Arial Narrow" w:cs="Arial Narrow"/>
      <w:i/>
      <w:iCs/>
      <w:sz w:val="38"/>
      <w:szCs w:val="38"/>
      <w:lang w:val="es-CO" w:eastAsia="en-US"/>
    </w:rPr>
  </w:style>
  <w:style w:type="character" w:customStyle="1" w:styleId="Cuerpodeltexto10Sinnegrita">
    <w:name w:val="Cuerpo del texto (10) + Sin negrita"/>
    <w:rsid w:val="00A834FD"/>
    <w:rPr>
      <w:rFonts w:ascii="Arial" w:eastAsia="Arial" w:hAnsi="Arial" w:cs="Arial"/>
      <w:b/>
      <w:bCs/>
      <w:i/>
      <w:iCs/>
      <w:smallCaps w:val="0"/>
      <w:strike w:val="0"/>
      <w:color w:val="000000"/>
      <w:spacing w:val="0"/>
      <w:w w:val="100"/>
      <w:position w:val="0"/>
      <w:sz w:val="26"/>
      <w:szCs w:val="26"/>
      <w:u w:val="none"/>
      <w:shd w:val="clear" w:color="auto" w:fill="FFFFFF"/>
      <w:lang w:val="es-ES" w:eastAsia="es-ES" w:bidi="es-ES"/>
    </w:rPr>
  </w:style>
  <w:style w:type="character" w:customStyle="1" w:styleId="Cuerpodeltexto10Sincursiva">
    <w:name w:val="Cuerpo del texto (10) + Sin cursiva"/>
    <w:rsid w:val="00A834FD"/>
    <w:rPr>
      <w:rFonts w:ascii="Arial" w:eastAsia="Arial" w:hAnsi="Arial" w:cs="Arial"/>
      <w:b/>
      <w:bCs/>
      <w:i/>
      <w:iCs/>
      <w:smallCaps w:val="0"/>
      <w:strike w:val="0"/>
      <w:color w:val="000000"/>
      <w:spacing w:val="0"/>
      <w:w w:val="100"/>
      <w:position w:val="0"/>
      <w:sz w:val="26"/>
      <w:szCs w:val="26"/>
      <w:u w:val="single"/>
      <w:shd w:val="clear" w:color="auto" w:fill="FFFFFF"/>
      <w:lang w:val="es-ES" w:eastAsia="es-ES" w:bidi="es-ES"/>
    </w:rPr>
  </w:style>
  <w:style w:type="character" w:customStyle="1" w:styleId="Cuerpodeltexto11Negrita">
    <w:name w:val="Cuerpo del texto (11) + Negrita"/>
    <w:rsid w:val="006B498B"/>
    <w:rPr>
      <w:rFonts w:ascii="Arial" w:eastAsia="Arial" w:hAnsi="Arial" w:cs="Arial"/>
      <w:b/>
      <w:bCs/>
      <w:i/>
      <w:iCs/>
      <w:smallCaps w:val="0"/>
      <w:strike w:val="0"/>
      <w:color w:val="000000"/>
      <w:spacing w:val="0"/>
      <w:w w:val="100"/>
      <w:position w:val="0"/>
      <w:sz w:val="26"/>
      <w:szCs w:val="26"/>
      <w:u w:val="single"/>
      <w:shd w:val="clear" w:color="auto" w:fill="FFFFFF"/>
      <w:lang w:val="es-ES" w:eastAsia="es-ES" w:bidi="es-ES"/>
    </w:rPr>
  </w:style>
  <w:style w:type="character" w:customStyle="1" w:styleId="Leyendadelaimagen5">
    <w:name w:val="Leyenda de la imagen (5)"/>
    <w:rsid w:val="00574D75"/>
    <w:rPr>
      <w:rFonts w:ascii="Arial" w:eastAsia="Arial" w:hAnsi="Arial" w:cs="Arial"/>
      <w:b w:val="0"/>
      <w:bCs w:val="0"/>
      <w:i w:val="0"/>
      <w:iCs w:val="0"/>
      <w:smallCaps w:val="0"/>
      <w:strike w:val="0"/>
      <w:color w:val="000000"/>
      <w:spacing w:val="0"/>
      <w:w w:val="100"/>
      <w:position w:val="0"/>
      <w:sz w:val="14"/>
      <w:szCs w:val="14"/>
      <w:u w:val="single"/>
      <w:lang w:val="en-US" w:eastAsia="en-US" w:bidi="en-US"/>
    </w:rPr>
  </w:style>
  <w:style w:type="character" w:customStyle="1" w:styleId="Cuerpodeltexto11Sincursiva">
    <w:name w:val="Cuerpo del texto (11) + Sin cursiva"/>
    <w:rsid w:val="00574D75"/>
    <w:rPr>
      <w:rFonts w:ascii="Arial" w:eastAsia="Arial" w:hAnsi="Arial" w:cs="Arial"/>
      <w:b w:val="0"/>
      <w:bCs w:val="0"/>
      <w:i/>
      <w:iCs/>
      <w:smallCaps w:val="0"/>
      <w:strike w:val="0"/>
      <w:color w:val="000000"/>
      <w:spacing w:val="0"/>
      <w:w w:val="100"/>
      <w:position w:val="0"/>
      <w:sz w:val="26"/>
      <w:szCs w:val="26"/>
      <w:u w:val="none"/>
      <w:shd w:val="clear" w:color="auto" w:fill="FFFFFF"/>
      <w:lang w:val="es-ES" w:eastAsia="es-ES" w:bidi="es-ES"/>
    </w:rPr>
  </w:style>
  <w:style w:type="character" w:customStyle="1" w:styleId="Cuerpodeltexto12">
    <w:name w:val="Cuerpo del texto (12)_"/>
    <w:link w:val="Cuerpodeltexto120"/>
    <w:rsid w:val="004672FD"/>
    <w:rPr>
      <w:rFonts w:ascii="Trebuchet MS" w:eastAsia="Trebuchet MS" w:hAnsi="Trebuchet MS" w:cs="Trebuchet MS"/>
      <w:spacing w:val="10"/>
      <w:sz w:val="72"/>
      <w:szCs w:val="72"/>
      <w:shd w:val="clear" w:color="auto" w:fill="FFFFFF"/>
    </w:rPr>
  </w:style>
  <w:style w:type="paragraph" w:customStyle="1" w:styleId="Cuerpodeltexto120">
    <w:name w:val="Cuerpo del texto (12)"/>
    <w:basedOn w:val="Normal"/>
    <w:link w:val="Cuerpodeltexto12"/>
    <w:rsid w:val="004672FD"/>
    <w:pPr>
      <w:widowControl w:val="0"/>
      <w:shd w:val="clear" w:color="auto" w:fill="FFFFFF"/>
      <w:spacing w:before="600" w:line="0" w:lineRule="atLeast"/>
      <w:jc w:val="both"/>
    </w:pPr>
    <w:rPr>
      <w:rFonts w:ascii="Trebuchet MS" w:eastAsia="Trebuchet MS" w:hAnsi="Trebuchet MS" w:cs="Trebuchet MS"/>
      <w:spacing w:val="10"/>
      <w:sz w:val="72"/>
      <w:szCs w:val="72"/>
      <w:lang w:val="es-CO" w:eastAsia="en-US"/>
    </w:rPr>
  </w:style>
  <w:style w:type="character" w:customStyle="1" w:styleId="Ttulo82">
    <w:name w:val="Título #8 (2)_"/>
    <w:link w:val="Ttulo820"/>
    <w:rsid w:val="009A1B7D"/>
    <w:rPr>
      <w:rFonts w:ascii="Arial" w:eastAsia="Arial" w:hAnsi="Arial" w:cs="Arial"/>
      <w:b/>
      <w:bCs/>
      <w:i/>
      <w:iCs/>
      <w:sz w:val="26"/>
      <w:szCs w:val="26"/>
      <w:shd w:val="clear" w:color="auto" w:fill="FFFFFF"/>
    </w:rPr>
  </w:style>
  <w:style w:type="character" w:customStyle="1" w:styleId="Ttulo82Sincursiva">
    <w:name w:val="Título #8 (2) + Sin cursiva"/>
    <w:rsid w:val="009A1B7D"/>
    <w:rPr>
      <w:rFonts w:ascii="Arial" w:eastAsia="Arial" w:hAnsi="Arial" w:cs="Arial"/>
      <w:b/>
      <w:bCs/>
      <w:i/>
      <w:iCs/>
      <w:color w:val="000000"/>
      <w:spacing w:val="0"/>
      <w:w w:val="100"/>
      <w:position w:val="0"/>
      <w:sz w:val="26"/>
      <w:szCs w:val="26"/>
      <w:shd w:val="clear" w:color="auto" w:fill="FFFFFF"/>
      <w:lang w:val="es-ES" w:eastAsia="es-ES" w:bidi="es-ES"/>
    </w:rPr>
  </w:style>
  <w:style w:type="paragraph" w:customStyle="1" w:styleId="Ttulo820">
    <w:name w:val="Título #8 (2)"/>
    <w:basedOn w:val="Normal"/>
    <w:link w:val="Ttulo82"/>
    <w:rsid w:val="009A1B7D"/>
    <w:pPr>
      <w:widowControl w:val="0"/>
      <w:shd w:val="clear" w:color="auto" w:fill="FFFFFF"/>
      <w:spacing w:before="300" w:after="300" w:line="317" w:lineRule="exact"/>
      <w:jc w:val="both"/>
      <w:outlineLvl w:val="7"/>
    </w:pPr>
    <w:rPr>
      <w:rFonts w:ascii="Arial" w:eastAsia="Arial" w:hAnsi="Arial" w:cs="Arial"/>
      <w:b/>
      <w:bCs/>
      <w:i/>
      <w:iCs/>
      <w:sz w:val="26"/>
      <w:szCs w:val="26"/>
      <w:lang w:val="es-CO" w:eastAsia="en-US"/>
    </w:rPr>
  </w:style>
  <w:style w:type="character" w:customStyle="1" w:styleId="Cuerpodeltexto6">
    <w:name w:val="Cuerpo del texto (6)_"/>
    <w:link w:val="Cuerpodeltexto60"/>
    <w:rsid w:val="00A52798"/>
    <w:rPr>
      <w:rFonts w:ascii="Arial" w:eastAsia="Arial" w:hAnsi="Arial" w:cs="Arial"/>
      <w:sz w:val="14"/>
      <w:szCs w:val="14"/>
      <w:shd w:val="clear" w:color="auto" w:fill="FFFFFF"/>
    </w:rPr>
  </w:style>
  <w:style w:type="character" w:customStyle="1" w:styleId="Cuerpodeltexto18Exact">
    <w:name w:val="Cuerpo del texto (18) Exact"/>
    <w:link w:val="Cuerpodeltexto18"/>
    <w:rsid w:val="00A52798"/>
    <w:rPr>
      <w:rFonts w:ascii="Trebuchet MS" w:eastAsia="Trebuchet MS" w:hAnsi="Trebuchet MS" w:cs="Trebuchet MS"/>
      <w:b/>
      <w:bCs/>
      <w:spacing w:val="22"/>
      <w:w w:val="80"/>
      <w:sz w:val="20"/>
      <w:szCs w:val="20"/>
      <w:shd w:val="clear" w:color="auto" w:fill="FFFFFF"/>
    </w:rPr>
  </w:style>
  <w:style w:type="paragraph" w:customStyle="1" w:styleId="Cuerpodeltexto60">
    <w:name w:val="Cuerpo del texto (6)"/>
    <w:basedOn w:val="Normal"/>
    <w:link w:val="Cuerpodeltexto6"/>
    <w:rsid w:val="00A52798"/>
    <w:pPr>
      <w:widowControl w:val="0"/>
      <w:shd w:val="clear" w:color="auto" w:fill="FFFFFF"/>
      <w:spacing w:line="178" w:lineRule="exact"/>
      <w:jc w:val="right"/>
    </w:pPr>
    <w:rPr>
      <w:rFonts w:ascii="Arial" w:eastAsia="Arial" w:hAnsi="Arial" w:cs="Arial"/>
      <w:sz w:val="14"/>
      <w:szCs w:val="14"/>
      <w:lang w:val="es-CO" w:eastAsia="en-US"/>
    </w:rPr>
  </w:style>
  <w:style w:type="paragraph" w:customStyle="1" w:styleId="Cuerpodeltexto18">
    <w:name w:val="Cuerpo del texto (18)"/>
    <w:basedOn w:val="Normal"/>
    <w:link w:val="Cuerpodeltexto18Exact"/>
    <w:rsid w:val="00A52798"/>
    <w:pPr>
      <w:widowControl w:val="0"/>
      <w:shd w:val="clear" w:color="auto" w:fill="FFFFFF"/>
      <w:spacing w:line="0" w:lineRule="atLeast"/>
    </w:pPr>
    <w:rPr>
      <w:rFonts w:ascii="Trebuchet MS" w:eastAsia="Trebuchet MS" w:hAnsi="Trebuchet MS" w:cs="Trebuchet MS"/>
      <w:b/>
      <w:bCs/>
      <w:spacing w:val="22"/>
      <w:w w:val="80"/>
      <w:sz w:val="20"/>
      <w:szCs w:val="20"/>
      <w:lang w:val="es-CO" w:eastAsia="en-US"/>
    </w:rPr>
  </w:style>
  <w:style w:type="character" w:customStyle="1" w:styleId="Ttulo8">
    <w:name w:val="Título #8_"/>
    <w:link w:val="Ttulo80"/>
    <w:rsid w:val="0043657D"/>
    <w:rPr>
      <w:rFonts w:ascii="Arial" w:eastAsia="Arial" w:hAnsi="Arial" w:cs="Arial"/>
      <w:b/>
      <w:bCs/>
      <w:sz w:val="26"/>
      <w:szCs w:val="26"/>
      <w:shd w:val="clear" w:color="auto" w:fill="FFFFFF"/>
    </w:rPr>
  </w:style>
  <w:style w:type="paragraph" w:customStyle="1" w:styleId="Ttulo80">
    <w:name w:val="Título #8"/>
    <w:basedOn w:val="Normal"/>
    <w:link w:val="Ttulo8"/>
    <w:rsid w:val="0043657D"/>
    <w:pPr>
      <w:widowControl w:val="0"/>
      <w:shd w:val="clear" w:color="auto" w:fill="FFFFFF"/>
      <w:spacing w:before="300" w:after="360" w:line="0" w:lineRule="atLeast"/>
      <w:jc w:val="both"/>
      <w:outlineLvl w:val="7"/>
    </w:pPr>
    <w:rPr>
      <w:rFonts w:ascii="Arial" w:eastAsia="Arial" w:hAnsi="Arial" w:cs="Arial"/>
      <w:b/>
      <w:bCs/>
      <w:sz w:val="26"/>
      <w:szCs w:val="26"/>
      <w:lang w:val="es-CO" w:eastAsia="en-US"/>
    </w:rPr>
  </w:style>
  <w:style w:type="character" w:styleId="Fuerte">
    <w:name w:val="Strong"/>
    <w:uiPriority w:val="22"/>
    <w:qFormat/>
    <w:rsid w:val="009B1E5E"/>
    <w:rPr>
      <w:b/>
      <w:bCs/>
    </w:rPr>
  </w:style>
  <w:style w:type="character" w:styleId="Refdecomentario">
    <w:name w:val="annotation reference"/>
    <w:uiPriority w:val="99"/>
    <w:semiHidden/>
    <w:unhideWhenUsed/>
    <w:rsid w:val="000F2198"/>
    <w:rPr>
      <w:sz w:val="16"/>
      <w:szCs w:val="16"/>
    </w:rPr>
  </w:style>
  <w:style w:type="paragraph" w:styleId="Textocomentario">
    <w:name w:val="annotation text"/>
    <w:basedOn w:val="Normal"/>
    <w:link w:val="TextocomentarioCar"/>
    <w:uiPriority w:val="99"/>
    <w:semiHidden/>
    <w:unhideWhenUsed/>
    <w:rsid w:val="000F2198"/>
    <w:rPr>
      <w:sz w:val="20"/>
      <w:szCs w:val="20"/>
    </w:rPr>
  </w:style>
  <w:style w:type="character" w:customStyle="1" w:styleId="TextocomentarioCar">
    <w:name w:val="Texto comentario Car"/>
    <w:link w:val="Textocomentario"/>
    <w:uiPriority w:val="99"/>
    <w:semiHidden/>
    <w:rsid w:val="000F2198"/>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F2198"/>
    <w:rPr>
      <w:b/>
      <w:bCs/>
    </w:rPr>
  </w:style>
  <w:style w:type="character" w:customStyle="1" w:styleId="AsuntodelcomentarioCar">
    <w:name w:val="Asunto del comentario Car"/>
    <w:link w:val="Asuntodelcomentario"/>
    <w:uiPriority w:val="99"/>
    <w:semiHidden/>
    <w:rsid w:val="000F2198"/>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0F2198"/>
    <w:rPr>
      <w:rFonts w:ascii="Segoe UI" w:hAnsi="Segoe UI" w:cs="Segoe UI"/>
      <w:sz w:val="18"/>
      <w:szCs w:val="18"/>
    </w:rPr>
  </w:style>
  <w:style w:type="character" w:customStyle="1" w:styleId="TextodegloboCar">
    <w:name w:val="Texto de globo Car"/>
    <w:link w:val="Textodeglobo"/>
    <w:uiPriority w:val="99"/>
    <w:semiHidden/>
    <w:rsid w:val="000F2198"/>
    <w:rPr>
      <w:rFonts w:ascii="Segoe UI" w:eastAsia="Times New Roman" w:hAnsi="Segoe UI" w:cs="Segoe UI"/>
      <w:sz w:val="18"/>
      <w:szCs w:val="18"/>
      <w:lang w:val="es-ES" w:eastAsia="es-ES"/>
    </w:rPr>
  </w:style>
  <w:style w:type="paragraph" w:customStyle="1" w:styleId="Default">
    <w:name w:val="Default"/>
    <w:rsid w:val="0013325A"/>
    <w:pPr>
      <w:autoSpaceDE w:val="0"/>
      <w:autoSpaceDN w:val="0"/>
      <w:adjustRightInd w:val="0"/>
    </w:pPr>
    <w:rPr>
      <w:rFonts w:ascii="Book Antiqua" w:hAnsi="Book Antiqua" w:cs="Book Antiqua"/>
      <w:color w:val="000000"/>
      <w:sz w:val="24"/>
      <w:szCs w:val="24"/>
      <w:lang w:val="en-US" w:eastAsia="en-US"/>
    </w:rPr>
  </w:style>
  <w:style w:type="paragraph" w:styleId="Textoindependiente">
    <w:name w:val="Body Text"/>
    <w:basedOn w:val="Normal"/>
    <w:link w:val="TextoindependienteCar"/>
    <w:uiPriority w:val="1"/>
    <w:qFormat/>
    <w:rsid w:val="00B24C60"/>
    <w:pPr>
      <w:autoSpaceDE w:val="0"/>
      <w:autoSpaceDN w:val="0"/>
      <w:adjustRightInd w:val="0"/>
      <w:spacing w:before="188"/>
    </w:pPr>
    <w:rPr>
      <w:rFonts w:eastAsia="Calibri"/>
      <w:i/>
      <w:iCs/>
      <w:sz w:val="25"/>
      <w:szCs w:val="25"/>
      <w:lang w:val="en-US" w:eastAsia="en-US"/>
    </w:rPr>
  </w:style>
  <w:style w:type="character" w:customStyle="1" w:styleId="TextoindependienteCar">
    <w:name w:val="Texto independiente Car"/>
    <w:link w:val="Textoindependiente"/>
    <w:uiPriority w:val="1"/>
    <w:rsid w:val="00B24C60"/>
    <w:rPr>
      <w:rFonts w:ascii="Times New Roman" w:hAnsi="Times New Roman" w:cs="Times New Roman"/>
      <w:i/>
      <w:iCs/>
      <w:sz w:val="25"/>
      <w:szCs w:val="25"/>
      <w:lang w:val="en-US"/>
    </w:rPr>
  </w:style>
  <w:style w:type="paragraph" w:styleId="Textonotaalfinal">
    <w:name w:val="endnote text"/>
    <w:basedOn w:val="Normal"/>
    <w:link w:val="TextonotaalfinalCar"/>
    <w:uiPriority w:val="99"/>
    <w:semiHidden/>
    <w:unhideWhenUsed/>
    <w:rsid w:val="00846CD9"/>
    <w:rPr>
      <w:sz w:val="20"/>
      <w:szCs w:val="20"/>
    </w:rPr>
  </w:style>
  <w:style w:type="character" w:customStyle="1" w:styleId="TextonotaalfinalCar">
    <w:name w:val="Texto nota al final Car"/>
    <w:link w:val="Textonotaalfinal"/>
    <w:uiPriority w:val="99"/>
    <w:semiHidden/>
    <w:rsid w:val="00846CD9"/>
    <w:rPr>
      <w:rFonts w:ascii="Times New Roman" w:eastAsia="Times New Roman" w:hAnsi="Times New Roman" w:cs="Times New Roman"/>
      <w:sz w:val="20"/>
      <w:szCs w:val="20"/>
      <w:lang w:val="es-ES" w:eastAsia="es-ES"/>
    </w:rPr>
  </w:style>
  <w:style w:type="character" w:styleId="Refdenotaalfinal">
    <w:name w:val="endnote reference"/>
    <w:uiPriority w:val="99"/>
    <w:semiHidden/>
    <w:unhideWhenUsed/>
    <w:rsid w:val="00846CD9"/>
    <w:rPr>
      <w:vertAlign w:val="superscript"/>
    </w:rPr>
  </w:style>
  <w:style w:type="table" w:styleId="Tablaconcuadrcula">
    <w:name w:val="Table Grid"/>
    <w:basedOn w:val="Tablanormal"/>
    <w:uiPriority w:val="59"/>
    <w:rsid w:val="00AB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3A0EFA"/>
    <w:rPr>
      <w:color w:val="605E5C"/>
      <w:shd w:val="clear" w:color="auto" w:fill="E1DFDD"/>
    </w:rPr>
  </w:style>
  <w:style w:type="character" w:customStyle="1" w:styleId="PrrafodelistaCar">
    <w:name w:val="Párrafo de lista Car"/>
    <w:aliases w:val="Colorful List - Accent 11 Car,Ha Car,List Paragraph1 Car,lp1 Car"/>
    <w:link w:val="Prrafodelista"/>
    <w:uiPriority w:val="34"/>
    <w:rsid w:val="00435E95"/>
    <w:rPr>
      <w:rFonts w:ascii="Times New Roman" w:eastAsia="Times New Roman" w:hAnsi="Times New Roman"/>
      <w:sz w:val="24"/>
      <w:szCs w:val="24"/>
      <w:lang w:val="es-ES" w:eastAsia="es-ES"/>
    </w:rPr>
  </w:style>
  <w:style w:type="character" w:customStyle="1" w:styleId="Ttulo3Car">
    <w:name w:val="Título 3 Car"/>
    <w:link w:val="Ttulo3"/>
    <w:uiPriority w:val="9"/>
    <w:semiHidden/>
    <w:rsid w:val="00811CA2"/>
    <w:rPr>
      <w:rFonts w:ascii="Calibri Light" w:eastAsia="Times New Roman" w:hAnsi="Calibri Light" w:cs="Times New Roman"/>
      <w:b/>
      <w:bCs/>
      <w:sz w:val="26"/>
      <w:szCs w:val="26"/>
      <w:lang w:val="es-ES" w:eastAsia="es-ES"/>
    </w:rPr>
  </w:style>
  <w:style w:type="character" w:customStyle="1" w:styleId="Ttulo4Car">
    <w:name w:val="Título 4 Car"/>
    <w:basedOn w:val="Fuentedeprrafopredeter"/>
    <w:link w:val="Ttulo4"/>
    <w:uiPriority w:val="9"/>
    <w:semiHidden/>
    <w:rsid w:val="00E8262F"/>
    <w:rPr>
      <w:rFonts w:asciiTheme="majorHAnsi" w:eastAsiaTheme="majorEastAsia" w:hAnsiTheme="majorHAnsi" w:cstheme="majorBidi"/>
      <w:i/>
      <w:iCs/>
      <w:color w:val="0F4761" w:themeColor="accent1" w:themeShade="BF"/>
      <w:sz w:val="24"/>
      <w:szCs w:val="24"/>
      <w:lang w:val="es-ES" w:eastAsia="es-ES"/>
    </w:rPr>
  </w:style>
  <w:style w:type="character" w:customStyle="1" w:styleId="Ttulo2Car">
    <w:name w:val="Título 2 Car"/>
    <w:basedOn w:val="Fuentedeprrafopredeter"/>
    <w:link w:val="Ttulo2"/>
    <w:uiPriority w:val="9"/>
    <w:semiHidden/>
    <w:rsid w:val="004569FE"/>
    <w:rPr>
      <w:rFonts w:asciiTheme="majorHAnsi" w:eastAsiaTheme="majorEastAsia" w:hAnsiTheme="majorHAnsi" w:cstheme="majorBidi"/>
      <w:color w:val="0F4761" w:themeColor="accent1" w:themeShade="BF"/>
      <w:sz w:val="26"/>
      <w:szCs w:val="2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618">
      <w:bodyDiv w:val="1"/>
      <w:marLeft w:val="0"/>
      <w:marRight w:val="0"/>
      <w:marTop w:val="0"/>
      <w:marBottom w:val="0"/>
      <w:divBdr>
        <w:top w:val="none" w:sz="0" w:space="0" w:color="auto"/>
        <w:left w:val="none" w:sz="0" w:space="0" w:color="auto"/>
        <w:bottom w:val="none" w:sz="0" w:space="0" w:color="auto"/>
        <w:right w:val="none" w:sz="0" w:space="0" w:color="auto"/>
      </w:divBdr>
    </w:div>
    <w:div w:id="62026350">
      <w:bodyDiv w:val="1"/>
      <w:marLeft w:val="0"/>
      <w:marRight w:val="0"/>
      <w:marTop w:val="0"/>
      <w:marBottom w:val="0"/>
      <w:divBdr>
        <w:top w:val="none" w:sz="0" w:space="0" w:color="auto"/>
        <w:left w:val="none" w:sz="0" w:space="0" w:color="auto"/>
        <w:bottom w:val="none" w:sz="0" w:space="0" w:color="auto"/>
        <w:right w:val="none" w:sz="0" w:space="0" w:color="auto"/>
      </w:divBdr>
    </w:div>
    <w:div w:id="100534431">
      <w:bodyDiv w:val="1"/>
      <w:marLeft w:val="0"/>
      <w:marRight w:val="0"/>
      <w:marTop w:val="0"/>
      <w:marBottom w:val="0"/>
      <w:divBdr>
        <w:top w:val="none" w:sz="0" w:space="0" w:color="auto"/>
        <w:left w:val="none" w:sz="0" w:space="0" w:color="auto"/>
        <w:bottom w:val="none" w:sz="0" w:space="0" w:color="auto"/>
        <w:right w:val="none" w:sz="0" w:space="0" w:color="auto"/>
      </w:divBdr>
      <w:divsChild>
        <w:div w:id="373238467">
          <w:marLeft w:val="0"/>
          <w:marRight w:val="0"/>
          <w:marTop w:val="0"/>
          <w:marBottom w:val="0"/>
          <w:divBdr>
            <w:top w:val="none" w:sz="0" w:space="0" w:color="auto"/>
            <w:left w:val="none" w:sz="0" w:space="0" w:color="auto"/>
            <w:bottom w:val="none" w:sz="0" w:space="0" w:color="auto"/>
            <w:right w:val="none" w:sz="0" w:space="0" w:color="auto"/>
          </w:divBdr>
          <w:divsChild>
            <w:div w:id="632294098">
              <w:marLeft w:val="0"/>
              <w:marRight w:val="0"/>
              <w:marTop w:val="0"/>
              <w:marBottom w:val="0"/>
              <w:divBdr>
                <w:top w:val="none" w:sz="0" w:space="0" w:color="auto"/>
                <w:left w:val="none" w:sz="0" w:space="0" w:color="auto"/>
                <w:bottom w:val="none" w:sz="0" w:space="0" w:color="auto"/>
                <w:right w:val="none" w:sz="0" w:space="0" w:color="auto"/>
              </w:divBdr>
              <w:divsChild>
                <w:div w:id="966079930">
                  <w:marLeft w:val="0"/>
                  <w:marRight w:val="0"/>
                  <w:marTop w:val="0"/>
                  <w:marBottom w:val="0"/>
                  <w:divBdr>
                    <w:top w:val="none" w:sz="0" w:space="0" w:color="auto"/>
                    <w:left w:val="none" w:sz="0" w:space="0" w:color="auto"/>
                    <w:bottom w:val="none" w:sz="0" w:space="0" w:color="auto"/>
                    <w:right w:val="none" w:sz="0" w:space="0" w:color="auto"/>
                  </w:divBdr>
                </w:div>
              </w:divsChild>
            </w:div>
            <w:div w:id="1076627649">
              <w:marLeft w:val="0"/>
              <w:marRight w:val="0"/>
              <w:marTop w:val="0"/>
              <w:marBottom w:val="0"/>
              <w:divBdr>
                <w:top w:val="none" w:sz="0" w:space="0" w:color="auto"/>
                <w:left w:val="none" w:sz="0" w:space="0" w:color="auto"/>
                <w:bottom w:val="none" w:sz="0" w:space="0" w:color="auto"/>
                <w:right w:val="none" w:sz="0" w:space="0" w:color="auto"/>
              </w:divBdr>
              <w:divsChild>
                <w:div w:id="1237783792">
                  <w:marLeft w:val="0"/>
                  <w:marRight w:val="0"/>
                  <w:marTop w:val="0"/>
                  <w:marBottom w:val="0"/>
                  <w:divBdr>
                    <w:top w:val="none" w:sz="0" w:space="0" w:color="auto"/>
                    <w:left w:val="none" w:sz="0" w:space="0" w:color="auto"/>
                    <w:bottom w:val="none" w:sz="0" w:space="0" w:color="auto"/>
                    <w:right w:val="none" w:sz="0" w:space="0" w:color="auto"/>
                  </w:divBdr>
                </w:div>
              </w:divsChild>
            </w:div>
            <w:div w:id="2082484476">
              <w:marLeft w:val="0"/>
              <w:marRight w:val="0"/>
              <w:marTop w:val="0"/>
              <w:marBottom w:val="0"/>
              <w:divBdr>
                <w:top w:val="none" w:sz="0" w:space="0" w:color="auto"/>
                <w:left w:val="none" w:sz="0" w:space="0" w:color="auto"/>
                <w:bottom w:val="none" w:sz="0" w:space="0" w:color="auto"/>
                <w:right w:val="none" w:sz="0" w:space="0" w:color="auto"/>
              </w:divBdr>
              <w:divsChild>
                <w:div w:id="944732555">
                  <w:marLeft w:val="0"/>
                  <w:marRight w:val="0"/>
                  <w:marTop w:val="0"/>
                  <w:marBottom w:val="0"/>
                  <w:divBdr>
                    <w:top w:val="none" w:sz="0" w:space="0" w:color="auto"/>
                    <w:left w:val="none" w:sz="0" w:space="0" w:color="auto"/>
                    <w:bottom w:val="none" w:sz="0" w:space="0" w:color="auto"/>
                    <w:right w:val="none" w:sz="0" w:space="0" w:color="auto"/>
                  </w:divBdr>
                </w:div>
                <w:div w:id="140372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36275">
          <w:marLeft w:val="0"/>
          <w:marRight w:val="0"/>
          <w:marTop w:val="0"/>
          <w:marBottom w:val="0"/>
          <w:divBdr>
            <w:top w:val="none" w:sz="0" w:space="0" w:color="auto"/>
            <w:left w:val="none" w:sz="0" w:space="0" w:color="auto"/>
            <w:bottom w:val="none" w:sz="0" w:space="0" w:color="auto"/>
            <w:right w:val="none" w:sz="0" w:space="0" w:color="auto"/>
          </w:divBdr>
          <w:divsChild>
            <w:div w:id="1550650045">
              <w:marLeft w:val="0"/>
              <w:marRight w:val="0"/>
              <w:marTop w:val="0"/>
              <w:marBottom w:val="0"/>
              <w:divBdr>
                <w:top w:val="none" w:sz="0" w:space="0" w:color="auto"/>
                <w:left w:val="none" w:sz="0" w:space="0" w:color="auto"/>
                <w:bottom w:val="none" w:sz="0" w:space="0" w:color="auto"/>
                <w:right w:val="none" w:sz="0" w:space="0" w:color="auto"/>
              </w:divBdr>
              <w:divsChild>
                <w:div w:id="5659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23357">
      <w:bodyDiv w:val="1"/>
      <w:marLeft w:val="0"/>
      <w:marRight w:val="0"/>
      <w:marTop w:val="0"/>
      <w:marBottom w:val="0"/>
      <w:divBdr>
        <w:top w:val="none" w:sz="0" w:space="0" w:color="auto"/>
        <w:left w:val="none" w:sz="0" w:space="0" w:color="auto"/>
        <w:bottom w:val="none" w:sz="0" w:space="0" w:color="auto"/>
        <w:right w:val="none" w:sz="0" w:space="0" w:color="auto"/>
      </w:divBdr>
    </w:div>
    <w:div w:id="126820518">
      <w:bodyDiv w:val="1"/>
      <w:marLeft w:val="0"/>
      <w:marRight w:val="0"/>
      <w:marTop w:val="0"/>
      <w:marBottom w:val="0"/>
      <w:divBdr>
        <w:top w:val="none" w:sz="0" w:space="0" w:color="auto"/>
        <w:left w:val="none" w:sz="0" w:space="0" w:color="auto"/>
        <w:bottom w:val="none" w:sz="0" w:space="0" w:color="auto"/>
        <w:right w:val="none" w:sz="0" w:space="0" w:color="auto"/>
      </w:divBdr>
    </w:div>
    <w:div w:id="151915288">
      <w:bodyDiv w:val="1"/>
      <w:marLeft w:val="0"/>
      <w:marRight w:val="0"/>
      <w:marTop w:val="0"/>
      <w:marBottom w:val="0"/>
      <w:divBdr>
        <w:top w:val="none" w:sz="0" w:space="0" w:color="auto"/>
        <w:left w:val="none" w:sz="0" w:space="0" w:color="auto"/>
        <w:bottom w:val="none" w:sz="0" w:space="0" w:color="auto"/>
        <w:right w:val="none" w:sz="0" w:space="0" w:color="auto"/>
      </w:divBdr>
    </w:div>
    <w:div w:id="275064981">
      <w:bodyDiv w:val="1"/>
      <w:marLeft w:val="0"/>
      <w:marRight w:val="0"/>
      <w:marTop w:val="0"/>
      <w:marBottom w:val="0"/>
      <w:divBdr>
        <w:top w:val="none" w:sz="0" w:space="0" w:color="auto"/>
        <w:left w:val="none" w:sz="0" w:space="0" w:color="auto"/>
        <w:bottom w:val="none" w:sz="0" w:space="0" w:color="auto"/>
        <w:right w:val="none" w:sz="0" w:space="0" w:color="auto"/>
      </w:divBdr>
    </w:div>
    <w:div w:id="333337380">
      <w:bodyDiv w:val="1"/>
      <w:marLeft w:val="0"/>
      <w:marRight w:val="0"/>
      <w:marTop w:val="0"/>
      <w:marBottom w:val="0"/>
      <w:divBdr>
        <w:top w:val="none" w:sz="0" w:space="0" w:color="auto"/>
        <w:left w:val="none" w:sz="0" w:space="0" w:color="auto"/>
        <w:bottom w:val="none" w:sz="0" w:space="0" w:color="auto"/>
        <w:right w:val="none" w:sz="0" w:space="0" w:color="auto"/>
      </w:divBdr>
    </w:div>
    <w:div w:id="359547208">
      <w:bodyDiv w:val="1"/>
      <w:marLeft w:val="0"/>
      <w:marRight w:val="0"/>
      <w:marTop w:val="0"/>
      <w:marBottom w:val="0"/>
      <w:divBdr>
        <w:top w:val="none" w:sz="0" w:space="0" w:color="auto"/>
        <w:left w:val="none" w:sz="0" w:space="0" w:color="auto"/>
        <w:bottom w:val="none" w:sz="0" w:space="0" w:color="auto"/>
        <w:right w:val="none" w:sz="0" w:space="0" w:color="auto"/>
      </w:divBdr>
    </w:div>
    <w:div w:id="364066635">
      <w:bodyDiv w:val="1"/>
      <w:marLeft w:val="0"/>
      <w:marRight w:val="0"/>
      <w:marTop w:val="0"/>
      <w:marBottom w:val="0"/>
      <w:divBdr>
        <w:top w:val="none" w:sz="0" w:space="0" w:color="auto"/>
        <w:left w:val="none" w:sz="0" w:space="0" w:color="auto"/>
        <w:bottom w:val="none" w:sz="0" w:space="0" w:color="auto"/>
        <w:right w:val="none" w:sz="0" w:space="0" w:color="auto"/>
      </w:divBdr>
      <w:divsChild>
        <w:div w:id="804086378">
          <w:marLeft w:val="0"/>
          <w:marRight w:val="0"/>
          <w:marTop w:val="0"/>
          <w:marBottom w:val="0"/>
          <w:divBdr>
            <w:top w:val="none" w:sz="0" w:space="0" w:color="auto"/>
            <w:left w:val="none" w:sz="0" w:space="0" w:color="auto"/>
            <w:bottom w:val="none" w:sz="0" w:space="0" w:color="auto"/>
            <w:right w:val="none" w:sz="0" w:space="0" w:color="auto"/>
          </w:divBdr>
          <w:divsChild>
            <w:div w:id="965086537">
              <w:marLeft w:val="0"/>
              <w:marRight w:val="0"/>
              <w:marTop w:val="0"/>
              <w:marBottom w:val="0"/>
              <w:divBdr>
                <w:top w:val="none" w:sz="0" w:space="0" w:color="auto"/>
                <w:left w:val="none" w:sz="0" w:space="0" w:color="auto"/>
                <w:bottom w:val="none" w:sz="0" w:space="0" w:color="auto"/>
                <w:right w:val="none" w:sz="0" w:space="0" w:color="auto"/>
              </w:divBdr>
              <w:divsChild>
                <w:div w:id="80435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087624">
      <w:bodyDiv w:val="1"/>
      <w:marLeft w:val="0"/>
      <w:marRight w:val="0"/>
      <w:marTop w:val="0"/>
      <w:marBottom w:val="0"/>
      <w:divBdr>
        <w:top w:val="none" w:sz="0" w:space="0" w:color="auto"/>
        <w:left w:val="none" w:sz="0" w:space="0" w:color="auto"/>
        <w:bottom w:val="none" w:sz="0" w:space="0" w:color="auto"/>
        <w:right w:val="none" w:sz="0" w:space="0" w:color="auto"/>
      </w:divBdr>
    </w:div>
    <w:div w:id="535429902">
      <w:bodyDiv w:val="1"/>
      <w:marLeft w:val="0"/>
      <w:marRight w:val="0"/>
      <w:marTop w:val="0"/>
      <w:marBottom w:val="0"/>
      <w:divBdr>
        <w:top w:val="none" w:sz="0" w:space="0" w:color="auto"/>
        <w:left w:val="none" w:sz="0" w:space="0" w:color="auto"/>
        <w:bottom w:val="none" w:sz="0" w:space="0" w:color="auto"/>
        <w:right w:val="none" w:sz="0" w:space="0" w:color="auto"/>
      </w:divBdr>
    </w:div>
    <w:div w:id="627854708">
      <w:bodyDiv w:val="1"/>
      <w:marLeft w:val="0"/>
      <w:marRight w:val="0"/>
      <w:marTop w:val="0"/>
      <w:marBottom w:val="0"/>
      <w:divBdr>
        <w:top w:val="none" w:sz="0" w:space="0" w:color="auto"/>
        <w:left w:val="none" w:sz="0" w:space="0" w:color="auto"/>
        <w:bottom w:val="none" w:sz="0" w:space="0" w:color="auto"/>
        <w:right w:val="none" w:sz="0" w:space="0" w:color="auto"/>
      </w:divBdr>
      <w:divsChild>
        <w:div w:id="475755783">
          <w:marLeft w:val="0"/>
          <w:marRight w:val="0"/>
          <w:marTop w:val="0"/>
          <w:marBottom w:val="0"/>
          <w:divBdr>
            <w:top w:val="none" w:sz="0" w:space="0" w:color="auto"/>
            <w:left w:val="none" w:sz="0" w:space="0" w:color="auto"/>
            <w:bottom w:val="none" w:sz="0" w:space="0" w:color="auto"/>
            <w:right w:val="none" w:sz="0" w:space="0" w:color="auto"/>
          </w:divBdr>
          <w:divsChild>
            <w:div w:id="1433815950">
              <w:marLeft w:val="0"/>
              <w:marRight w:val="0"/>
              <w:marTop w:val="0"/>
              <w:marBottom w:val="0"/>
              <w:divBdr>
                <w:top w:val="none" w:sz="0" w:space="0" w:color="auto"/>
                <w:left w:val="none" w:sz="0" w:space="0" w:color="auto"/>
                <w:bottom w:val="none" w:sz="0" w:space="0" w:color="auto"/>
                <w:right w:val="none" w:sz="0" w:space="0" w:color="auto"/>
              </w:divBdr>
              <w:divsChild>
                <w:div w:id="20094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104377">
      <w:bodyDiv w:val="1"/>
      <w:marLeft w:val="0"/>
      <w:marRight w:val="0"/>
      <w:marTop w:val="0"/>
      <w:marBottom w:val="0"/>
      <w:divBdr>
        <w:top w:val="none" w:sz="0" w:space="0" w:color="auto"/>
        <w:left w:val="none" w:sz="0" w:space="0" w:color="auto"/>
        <w:bottom w:val="none" w:sz="0" w:space="0" w:color="auto"/>
        <w:right w:val="none" w:sz="0" w:space="0" w:color="auto"/>
      </w:divBdr>
    </w:div>
    <w:div w:id="659312595">
      <w:bodyDiv w:val="1"/>
      <w:marLeft w:val="0"/>
      <w:marRight w:val="0"/>
      <w:marTop w:val="0"/>
      <w:marBottom w:val="0"/>
      <w:divBdr>
        <w:top w:val="none" w:sz="0" w:space="0" w:color="auto"/>
        <w:left w:val="none" w:sz="0" w:space="0" w:color="auto"/>
        <w:bottom w:val="none" w:sz="0" w:space="0" w:color="auto"/>
        <w:right w:val="none" w:sz="0" w:space="0" w:color="auto"/>
      </w:divBdr>
    </w:div>
    <w:div w:id="693654277">
      <w:bodyDiv w:val="1"/>
      <w:marLeft w:val="0"/>
      <w:marRight w:val="0"/>
      <w:marTop w:val="0"/>
      <w:marBottom w:val="0"/>
      <w:divBdr>
        <w:top w:val="none" w:sz="0" w:space="0" w:color="auto"/>
        <w:left w:val="none" w:sz="0" w:space="0" w:color="auto"/>
        <w:bottom w:val="none" w:sz="0" w:space="0" w:color="auto"/>
        <w:right w:val="none" w:sz="0" w:space="0" w:color="auto"/>
      </w:divBdr>
      <w:divsChild>
        <w:div w:id="170073134">
          <w:marLeft w:val="0"/>
          <w:marRight w:val="0"/>
          <w:marTop w:val="0"/>
          <w:marBottom w:val="0"/>
          <w:divBdr>
            <w:top w:val="none" w:sz="0" w:space="0" w:color="auto"/>
            <w:left w:val="none" w:sz="0" w:space="0" w:color="auto"/>
            <w:bottom w:val="none" w:sz="0" w:space="0" w:color="auto"/>
            <w:right w:val="none" w:sz="0" w:space="0" w:color="auto"/>
          </w:divBdr>
          <w:divsChild>
            <w:div w:id="59988775">
              <w:marLeft w:val="0"/>
              <w:marRight w:val="0"/>
              <w:marTop w:val="0"/>
              <w:marBottom w:val="0"/>
              <w:divBdr>
                <w:top w:val="none" w:sz="0" w:space="0" w:color="auto"/>
                <w:left w:val="none" w:sz="0" w:space="0" w:color="auto"/>
                <w:bottom w:val="none" w:sz="0" w:space="0" w:color="auto"/>
                <w:right w:val="none" w:sz="0" w:space="0" w:color="auto"/>
              </w:divBdr>
              <w:divsChild>
                <w:div w:id="56140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7903">
      <w:bodyDiv w:val="1"/>
      <w:marLeft w:val="0"/>
      <w:marRight w:val="0"/>
      <w:marTop w:val="0"/>
      <w:marBottom w:val="0"/>
      <w:divBdr>
        <w:top w:val="none" w:sz="0" w:space="0" w:color="auto"/>
        <w:left w:val="none" w:sz="0" w:space="0" w:color="auto"/>
        <w:bottom w:val="none" w:sz="0" w:space="0" w:color="auto"/>
        <w:right w:val="none" w:sz="0" w:space="0" w:color="auto"/>
      </w:divBdr>
      <w:divsChild>
        <w:div w:id="808791955">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27846440">
      <w:bodyDiv w:val="1"/>
      <w:marLeft w:val="0"/>
      <w:marRight w:val="0"/>
      <w:marTop w:val="0"/>
      <w:marBottom w:val="0"/>
      <w:divBdr>
        <w:top w:val="none" w:sz="0" w:space="0" w:color="auto"/>
        <w:left w:val="none" w:sz="0" w:space="0" w:color="auto"/>
        <w:bottom w:val="none" w:sz="0" w:space="0" w:color="auto"/>
        <w:right w:val="none" w:sz="0" w:space="0" w:color="auto"/>
      </w:divBdr>
      <w:divsChild>
        <w:div w:id="1971740850">
          <w:marLeft w:val="0"/>
          <w:marRight w:val="0"/>
          <w:marTop w:val="0"/>
          <w:marBottom w:val="0"/>
          <w:divBdr>
            <w:top w:val="none" w:sz="0" w:space="0" w:color="auto"/>
            <w:left w:val="none" w:sz="0" w:space="0" w:color="auto"/>
            <w:bottom w:val="none" w:sz="0" w:space="0" w:color="auto"/>
            <w:right w:val="none" w:sz="0" w:space="0" w:color="auto"/>
          </w:divBdr>
          <w:divsChild>
            <w:div w:id="1495024528">
              <w:marLeft w:val="0"/>
              <w:marRight w:val="0"/>
              <w:marTop w:val="0"/>
              <w:marBottom w:val="0"/>
              <w:divBdr>
                <w:top w:val="none" w:sz="0" w:space="0" w:color="auto"/>
                <w:left w:val="none" w:sz="0" w:space="0" w:color="auto"/>
                <w:bottom w:val="none" w:sz="0" w:space="0" w:color="auto"/>
                <w:right w:val="none" w:sz="0" w:space="0" w:color="auto"/>
              </w:divBdr>
              <w:divsChild>
                <w:div w:id="65614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821195">
      <w:bodyDiv w:val="1"/>
      <w:marLeft w:val="0"/>
      <w:marRight w:val="0"/>
      <w:marTop w:val="0"/>
      <w:marBottom w:val="0"/>
      <w:divBdr>
        <w:top w:val="none" w:sz="0" w:space="0" w:color="auto"/>
        <w:left w:val="none" w:sz="0" w:space="0" w:color="auto"/>
        <w:bottom w:val="none" w:sz="0" w:space="0" w:color="auto"/>
        <w:right w:val="none" w:sz="0" w:space="0" w:color="auto"/>
      </w:divBdr>
      <w:divsChild>
        <w:div w:id="1445230098">
          <w:marLeft w:val="0"/>
          <w:marRight w:val="0"/>
          <w:marTop w:val="0"/>
          <w:marBottom w:val="0"/>
          <w:divBdr>
            <w:top w:val="none" w:sz="0" w:space="0" w:color="auto"/>
            <w:left w:val="none" w:sz="0" w:space="0" w:color="auto"/>
            <w:bottom w:val="none" w:sz="0" w:space="0" w:color="auto"/>
            <w:right w:val="none" w:sz="0" w:space="0" w:color="auto"/>
          </w:divBdr>
          <w:divsChild>
            <w:div w:id="959261404">
              <w:marLeft w:val="0"/>
              <w:marRight w:val="0"/>
              <w:marTop w:val="0"/>
              <w:marBottom w:val="0"/>
              <w:divBdr>
                <w:top w:val="none" w:sz="0" w:space="0" w:color="auto"/>
                <w:left w:val="none" w:sz="0" w:space="0" w:color="auto"/>
                <w:bottom w:val="none" w:sz="0" w:space="0" w:color="auto"/>
                <w:right w:val="none" w:sz="0" w:space="0" w:color="auto"/>
              </w:divBdr>
              <w:divsChild>
                <w:div w:id="7656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633192">
      <w:bodyDiv w:val="1"/>
      <w:marLeft w:val="0"/>
      <w:marRight w:val="0"/>
      <w:marTop w:val="0"/>
      <w:marBottom w:val="0"/>
      <w:divBdr>
        <w:top w:val="none" w:sz="0" w:space="0" w:color="auto"/>
        <w:left w:val="none" w:sz="0" w:space="0" w:color="auto"/>
        <w:bottom w:val="none" w:sz="0" w:space="0" w:color="auto"/>
        <w:right w:val="none" w:sz="0" w:space="0" w:color="auto"/>
      </w:divBdr>
    </w:div>
    <w:div w:id="860820014">
      <w:bodyDiv w:val="1"/>
      <w:marLeft w:val="0"/>
      <w:marRight w:val="0"/>
      <w:marTop w:val="0"/>
      <w:marBottom w:val="0"/>
      <w:divBdr>
        <w:top w:val="none" w:sz="0" w:space="0" w:color="auto"/>
        <w:left w:val="none" w:sz="0" w:space="0" w:color="auto"/>
        <w:bottom w:val="none" w:sz="0" w:space="0" w:color="auto"/>
        <w:right w:val="none" w:sz="0" w:space="0" w:color="auto"/>
      </w:divBdr>
      <w:divsChild>
        <w:div w:id="1777017176">
          <w:marLeft w:val="0"/>
          <w:marRight w:val="0"/>
          <w:marTop w:val="0"/>
          <w:marBottom w:val="0"/>
          <w:divBdr>
            <w:top w:val="none" w:sz="0" w:space="0" w:color="auto"/>
            <w:left w:val="none" w:sz="0" w:space="0" w:color="auto"/>
            <w:bottom w:val="none" w:sz="0" w:space="0" w:color="auto"/>
            <w:right w:val="none" w:sz="0" w:space="0" w:color="auto"/>
          </w:divBdr>
          <w:divsChild>
            <w:div w:id="1628781421">
              <w:marLeft w:val="0"/>
              <w:marRight w:val="0"/>
              <w:marTop w:val="0"/>
              <w:marBottom w:val="0"/>
              <w:divBdr>
                <w:top w:val="none" w:sz="0" w:space="0" w:color="auto"/>
                <w:left w:val="none" w:sz="0" w:space="0" w:color="auto"/>
                <w:bottom w:val="none" w:sz="0" w:space="0" w:color="auto"/>
                <w:right w:val="none" w:sz="0" w:space="0" w:color="auto"/>
              </w:divBdr>
              <w:divsChild>
                <w:div w:id="16806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014175">
      <w:bodyDiv w:val="1"/>
      <w:marLeft w:val="0"/>
      <w:marRight w:val="0"/>
      <w:marTop w:val="0"/>
      <w:marBottom w:val="0"/>
      <w:divBdr>
        <w:top w:val="none" w:sz="0" w:space="0" w:color="auto"/>
        <w:left w:val="none" w:sz="0" w:space="0" w:color="auto"/>
        <w:bottom w:val="none" w:sz="0" w:space="0" w:color="auto"/>
        <w:right w:val="none" w:sz="0" w:space="0" w:color="auto"/>
      </w:divBdr>
    </w:div>
    <w:div w:id="918369291">
      <w:bodyDiv w:val="1"/>
      <w:marLeft w:val="0"/>
      <w:marRight w:val="0"/>
      <w:marTop w:val="0"/>
      <w:marBottom w:val="0"/>
      <w:divBdr>
        <w:top w:val="none" w:sz="0" w:space="0" w:color="auto"/>
        <w:left w:val="none" w:sz="0" w:space="0" w:color="auto"/>
        <w:bottom w:val="none" w:sz="0" w:space="0" w:color="auto"/>
        <w:right w:val="none" w:sz="0" w:space="0" w:color="auto"/>
      </w:divBdr>
    </w:div>
    <w:div w:id="943344806">
      <w:bodyDiv w:val="1"/>
      <w:marLeft w:val="0"/>
      <w:marRight w:val="0"/>
      <w:marTop w:val="0"/>
      <w:marBottom w:val="0"/>
      <w:divBdr>
        <w:top w:val="none" w:sz="0" w:space="0" w:color="auto"/>
        <w:left w:val="none" w:sz="0" w:space="0" w:color="auto"/>
        <w:bottom w:val="none" w:sz="0" w:space="0" w:color="auto"/>
        <w:right w:val="none" w:sz="0" w:space="0" w:color="auto"/>
      </w:divBdr>
    </w:div>
    <w:div w:id="1000498791">
      <w:bodyDiv w:val="1"/>
      <w:marLeft w:val="0"/>
      <w:marRight w:val="0"/>
      <w:marTop w:val="0"/>
      <w:marBottom w:val="0"/>
      <w:divBdr>
        <w:top w:val="none" w:sz="0" w:space="0" w:color="auto"/>
        <w:left w:val="none" w:sz="0" w:space="0" w:color="auto"/>
        <w:bottom w:val="none" w:sz="0" w:space="0" w:color="auto"/>
        <w:right w:val="none" w:sz="0" w:space="0" w:color="auto"/>
      </w:divBdr>
    </w:div>
    <w:div w:id="1001271289">
      <w:bodyDiv w:val="1"/>
      <w:marLeft w:val="0"/>
      <w:marRight w:val="0"/>
      <w:marTop w:val="0"/>
      <w:marBottom w:val="0"/>
      <w:divBdr>
        <w:top w:val="none" w:sz="0" w:space="0" w:color="auto"/>
        <w:left w:val="none" w:sz="0" w:space="0" w:color="auto"/>
        <w:bottom w:val="none" w:sz="0" w:space="0" w:color="auto"/>
        <w:right w:val="none" w:sz="0" w:space="0" w:color="auto"/>
      </w:divBdr>
      <w:divsChild>
        <w:div w:id="69621250">
          <w:marLeft w:val="0"/>
          <w:marRight w:val="0"/>
          <w:marTop w:val="0"/>
          <w:marBottom w:val="0"/>
          <w:divBdr>
            <w:top w:val="none" w:sz="0" w:space="0" w:color="auto"/>
            <w:left w:val="none" w:sz="0" w:space="0" w:color="auto"/>
            <w:bottom w:val="none" w:sz="0" w:space="0" w:color="auto"/>
            <w:right w:val="none" w:sz="0" w:space="0" w:color="auto"/>
          </w:divBdr>
          <w:divsChild>
            <w:div w:id="85342739">
              <w:marLeft w:val="0"/>
              <w:marRight w:val="0"/>
              <w:marTop w:val="0"/>
              <w:marBottom w:val="0"/>
              <w:divBdr>
                <w:top w:val="none" w:sz="0" w:space="0" w:color="auto"/>
                <w:left w:val="none" w:sz="0" w:space="0" w:color="auto"/>
                <w:bottom w:val="none" w:sz="0" w:space="0" w:color="auto"/>
                <w:right w:val="none" w:sz="0" w:space="0" w:color="auto"/>
              </w:divBdr>
              <w:divsChild>
                <w:div w:id="129414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356522">
      <w:bodyDiv w:val="1"/>
      <w:marLeft w:val="0"/>
      <w:marRight w:val="0"/>
      <w:marTop w:val="0"/>
      <w:marBottom w:val="0"/>
      <w:divBdr>
        <w:top w:val="none" w:sz="0" w:space="0" w:color="auto"/>
        <w:left w:val="none" w:sz="0" w:space="0" w:color="auto"/>
        <w:bottom w:val="none" w:sz="0" w:space="0" w:color="auto"/>
        <w:right w:val="none" w:sz="0" w:space="0" w:color="auto"/>
      </w:divBdr>
      <w:divsChild>
        <w:div w:id="903758354">
          <w:marLeft w:val="0"/>
          <w:marRight w:val="0"/>
          <w:marTop w:val="0"/>
          <w:marBottom w:val="0"/>
          <w:divBdr>
            <w:top w:val="none" w:sz="0" w:space="0" w:color="auto"/>
            <w:left w:val="none" w:sz="0" w:space="0" w:color="auto"/>
            <w:bottom w:val="none" w:sz="0" w:space="0" w:color="auto"/>
            <w:right w:val="none" w:sz="0" w:space="0" w:color="auto"/>
          </w:divBdr>
          <w:divsChild>
            <w:div w:id="753744171">
              <w:marLeft w:val="0"/>
              <w:marRight w:val="0"/>
              <w:marTop w:val="0"/>
              <w:marBottom w:val="0"/>
              <w:divBdr>
                <w:top w:val="none" w:sz="0" w:space="0" w:color="auto"/>
                <w:left w:val="none" w:sz="0" w:space="0" w:color="auto"/>
                <w:bottom w:val="none" w:sz="0" w:space="0" w:color="auto"/>
                <w:right w:val="none" w:sz="0" w:space="0" w:color="auto"/>
              </w:divBdr>
              <w:divsChild>
                <w:div w:id="135380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455997">
      <w:bodyDiv w:val="1"/>
      <w:marLeft w:val="0"/>
      <w:marRight w:val="0"/>
      <w:marTop w:val="0"/>
      <w:marBottom w:val="0"/>
      <w:divBdr>
        <w:top w:val="none" w:sz="0" w:space="0" w:color="auto"/>
        <w:left w:val="none" w:sz="0" w:space="0" w:color="auto"/>
        <w:bottom w:val="none" w:sz="0" w:space="0" w:color="auto"/>
        <w:right w:val="none" w:sz="0" w:space="0" w:color="auto"/>
      </w:divBdr>
      <w:divsChild>
        <w:div w:id="45495014">
          <w:marLeft w:val="0"/>
          <w:marRight w:val="0"/>
          <w:marTop w:val="0"/>
          <w:marBottom w:val="0"/>
          <w:divBdr>
            <w:top w:val="none" w:sz="0" w:space="0" w:color="auto"/>
            <w:left w:val="none" w:sz="0" w:space="0" w:color="auto"/>
            <w:bottom w:val="none" w:sz="0" w:space="0" w:color="auto"/>
            <w:right w:val="none" w:sz="0" w:space="0" w:color="auto"/>
          </w:divBdr>
          <w:divsChild>
            <w:div w:id="2077701831">
              <w:marLeft w:val="0"/>
              <w:marRight w:val="0"/>
              <w:marTop w:val="0"/>
              <w:marBottom w:val="0"/>
              <w:divBdr>
                <w:top w:val="none" w:sz="0" w:space="0" w:color="auto"/>
                <w:left w:val="none" w:sz="0" w:space="0" w:color="auto"/>
                <w:bottom w:val="none" w:sz="0" w:space="0" w:color="auto"/>
                <w:right w:val="none" w:sz="0" w:space="0" w:color="auto"/>
              </w:divBdr>
              <w:divsChild>
                <w:div w:id="80793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655922">
      <w:bodyDiv w:val="1"/>
      <w:marLeft w:val="0"/>
      <w:marRight w:val="0"/>
      <w:marTop w:val="0"/>
      <w:marBottom w:val="0"/>
      <w:divBdr>
        <w:top w:val="none" w:sz="0" w:space="0" w:color="auto"/>
        <w:left w:val="none" w:sz="0" w:space="0" w:color="auto"/>
        <w:bottom w:val="none" w:sz="0" w:space="0" w:color="auto"/>
        <w:right w:val="none" w:sz="0" w:space="0" w:color="auto"/>
      </w:divBdr>
      <w:divsChild>
        <w:div w:id="2147239812">
          <w:marLeft w:val="0"/>
          <w:marRight w:val="0"/>
          <w:marTop w:val="0"/>
          <w:marBottom w:val="0"/>
          <w:divBdr>
            <w:top w:val="none" w:sz="0" w:space="0" w:color="auto"/>
            <w:left w:val="none" w:sz="0" w:space="0" w:color="auto"/>
            <w:bottom w:val="none" w:sz="0" w:space="0" w:color="auto"/>
            <w:right w:val="none" w:sz="0" w:space="0" w:color="auto"/>
          </w:divBdr>
          <w:divsChild>
            <w:div w:id="178665262">
              <w:marLeft w:val="0"/>
              <w:marRight w:val="0"/>
              <w:marTop w:val="0"/>
              <w:marBottom w:val="0"/>
              <w:divBdr>
                <w:top w:val="none" w:sz="0" w:space="0" w:color="auto"/>
                <w:left w:val="none" w:sz="0" w:space="0" w:color="auto"/>
                <w:bottom w:val="none" w:sz="0" w:space="0" w:color="auto"/>
                <w:right w:val="none" w:sz="0" w:space="0" w:color="auto"/>
              </w:divBdr>
              <w:divsChild>
                <w:div w:id="184408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994736">
      <w:bodyDiv w:val="1"/>
      <w:marLeft w:val="0"/>
      <w:marRight w:val="0"/>
      <w:marTop w:val="0"/>
      <w:marBottom w:val="0"/>
      <w:divBdr>
        <w:top w:val="none" w:sz="0" w:space="0" w:color="auto"/>
        <w:left w:val="none" w:sz="0" w:space="0" w:color="auto"/>
        <w:bottom w:val="none" w:sz="0" w:space="0" w:color="auto"/>
        <w:right w:val="none" w:sz="0" w:space="0" w:color="auto"/>
      </w:divBdr>
    </w:div>
    <w:div w:id="1146161138">
      <w:bodyDiv w:val="1"/>
      <w:marLeft w:val="0"/>
      <w:marRight w:val="0"/>
      <w:marTop w:val="0"/>
      <w:marBottom w:val="0"/>
      <w:divBdr>
        <w:top w:val="none" w:sz="0" w:space="0" w:color="auto"/>
        <w:left w:val="none" w:sz="0" w:space="0" w:color="auto"/>
        <w:bottom w:val="none" w:sz="0" w:space="0" w:color="auto"/>
        <w:right w:val="none" w:sz="0" w:space="0" w:color="auto"/>
      </w:divBdr>
      <w:divsChild>
        <w:div w:id="123086899">
          <w:marLeft w:val="0"/>
          <w:marRight w:val="0"/>
          <w:marTop w:val="0"/>
          <w:marBottom w:val="0"/>
          <w:divBdr>
            <w:top w:val="none" w:sz="0" w:space="0" w:color="auto"/>
            <w:left w:val="none" w:sz="0" w:space="0" w:color="auto"/>
            <w:bottom w:val="none" w:sz="0" w:space="0" w:color="auto"/>
            <w:right w:val="none" w:sz="0" w:space="0" w:color="auto"/>
          </w:divBdr>
          <w:divsChild>
            <w:div w:id="2030640877">
              <w:marLeft w:val="0"/>
              <w:marRight w:val="0"/>
              <w:marTop w:val="0"/>
              <w:marBottom w:val="0"/>
              <w:divBdr>
                <w:top w:val="none" w:sz="0" w:space="0" w:color="auto"/>
                <w:left w:val="none" w:sz="0" w:space="0" w:color="auto"/>
                <w:bottom w:val="none" w:sz="0" w:space="0" w:color="auto"/>
                <w:right w:val="none" w:sz="0" w:space="0" w:color="auto"/>
              </w:divBdr>
              <w:divsChild>
                <w:div w:id="141597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781748">
      <w:bodyDiv w:val="1"/>
      <w:marLeft w:val="0"/>
      <w:marRight w:val="0"/>
      <w:marTop w:val="0"/>
      <w:marBottom w:val="0"/>
      <w:divBdr>
        <w:top w:val="none" w:sz="0" w:space="0" w:color="auto"/>
        <w:left w:val="none" w:sz="0" w:space="0" w:color="auto"/>
        <w:bottom w:val="none" w:sz="0" w:space="0" w:color="auto"/>
        <w:right w:val="none" w:sz="0" w:space="0" w:color="auto"/>
      </w:divBdr>
      <w:divsChild>
        <w:div w:id="1468083809">
          <w:marLeft w:val="0"/>
          <w:marRight w:val="0"/>
          <w:marTop w:val="0"/>
          <w:marBottom w:val="0"/>
          <w:divBdr>
            <w:top w:val="none" w:sz="0" w:space="0" w:color="auto"/>
            <w:left w:val="none" w:sz="0" w:space="0" w:color="auto"/>
            <w:bottom w:val="none" w:sz="0" w:space="0" w:color="auto"/>
            <w:right w:val="none" w:sz="0" w:space="0" w:color="auto"/>
          </w:divBdr>
          <w:divsChild>
            <w:div w:id="1465347088">
              <w:marLeft w:val="0"/>
              <w:marRight w:val="0"/>
              <w:marTop w:val="0"/>
              <w:marBottom w:val="0"/>
              <w:divBdr>
                <w:top w:val="none" w:sz="0" w:space="0" w:color="auto"/>
                <w:left w:val="none" w:sz="0" w:space="0" w:color="auto"/>
                <w:bottom w:val="none" w:sz="0" w:space="0" w:color="auto"/>
                <w:right w:val="none" w:sz="0" w:space="0" w:color="auto"/>
              </w:divBdr>
              <w:divsChild>
                <w:div w:id="25232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975552">
      <w:bodyDiv w:val="1"/>
      <w:marLeft w:val="0"/>
      <w:marRight w:val="0"/>
      <w:marTop w:val="0"/>
      <w:marBottom w:val="0"/>
      <w:divBdr>
        <w:top w:val="none" w:sz="0" w:space="0" w:color="auto"/>
        <w:left w:val="none" w:sz="0" w:space="0" w:color="auto"/>
        <w:bottom w:val="none" w:sz="0" w:space="0" w:color="auto"/>
        <w:right w:val="none" w:sz="0" w:space="0" w:color="auto"/>
      </w:divBdr>
    </w:div>
    <w:div w:id="1270893021">
      <w:bodyDiv w:val="1"/>
      <w:marLeft w:val="0"/>
      <w:marRight w:val="0"/>
      <w:marTop w:val="0"/>
      <w:marBottom w:val="0"/>
      <w:divBdr>
        <w:top w:val="none" w:sz="0" w:space="0" w:color="auto"/>
        <w:left w:val="none" w:sz="0" w:space="0" w:color="auto"/>
        <w:bottom w:val="none" w:sz="0" w:space="0" w:color="auto"/>
        <w:right w:val="none" w:sz="0" w:space="0" w:color="auto"/>
      </w:divBdr>
    </w:div>
    <w:div w:id="1276788931">
      <w:bodyDiv w:val="1"/>
      <w:marLeft w:val="0"/>
      <w:marRight w:val="0"/>
      <w:marTop w:val="0"/>
      <w:marBottom w:val="0"/>
      <w:divBdr>
        <w:top w:val="none" w:sz="0" w:space="0" w:color="auto"/>
        <w:left w:val="none" w:sz="0" w:space="0" w:color="auto"/>
        <w:bottom w:val="none" w:sz="0" w:space="0" w:color="auto"/>
        <w:right w:val="none" w:sz="0" w:space="0" w:color="auto"/>
      </w:divBdr>
    </w:div>
    <w:div w:id="1286237392">
      <w:bodyDiv w:val="1"/>
      <w:marLeft w:val="0"/>
      <w:marRight w:val="0"/>
      <w:marTop w:val="0"/>
      <w:marBottom w:val="0"/>
      <w:divBdr>
        <w:top w:val="none" w:sz="0" w:space="0" w:color="auto"/>
        <w:left w:val="none" w:sz="0" w:space="0" w:color="auto"/>
        <w:bottom w:val="none" w:sz="0" w:space="0" w:color="auto"/>
        <w:right w:val="none" w:sz="0" w:space="0" w:color="auto"/>
      </w:divBdr>
    </w:div>
    <w:div w:id="1303581147">
      <w:bodyDiv w:val="1"/>
      <w:marLeft w:val="0"/>
      <w:marRight w:val="0"/>
      <w:marTop w:val="0"/>
      <w:marBottom w:val="0"/>
      <w:divBdr>
        <w:top w:val="none" w:sz="0" w:space="0" w:color="auto"/>
        <w:left w:val="none" w:sz="0" w:space="0" w:color="auto"/>
        <w:bottom w:val="none" w:sz="0" w:space="0" w:color="auto"/>
        <w:right w:val="none" w:sz="0" w:space="0" w:color="auto"/>
      </w:divBdr>
      <w:divsChild>
        <w:div w:id="247469373">
          <w:marLeft w:val="0"/>
          <w:marRight w:val="0"/>
          <w:marTop w:val="0"/>
          <w:marBottom w:val="0"/>
          <w:divBdr>
            <w:top w:val="none" w:sz="0" w:space="0" w:color="auto"/>
            <w:left w:val="none" w:sz="0" w:space="0" w:color="auto"/>
            <w:bottom w:val="none" w:sz="0" w:space="0" w:color="auto"/>
            <w:right w:val="none" w:sz="0" w:space="0" w:color="auto"/>
          </w:divBdr>
          <w:divsChild>
            <w:div w:id="1165440725">
              <w:marLeft w:val="0"/>
              <w:marRight w:val="0"/>
              <w:marTop w:val="0"/>
              <w:marBottom w:val="0"/>
              <w:divBdr>
                <w:top w:val="none" w:sz="0" w:space="0" w:color="auto"/>
                <w:left w:val="none" w:sz="0" w:space="0" w:color="auto"/>
                <w:bottom w:val="none" w:sz="0" w:space="0" w:color="auto"/>
                <w:right w:val="none" w:sz="0" w:space="0" w:color="auto"/>
              </w:divBdr>
              <w:divsChild>
                <w:div w:id="17592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241401">
      <w:bodyDiv w:val="1"/>
      <w:marLeft w:val="0"/>
      <w:marRight w:val="0"/>
      <w:marTop w:val="0"/>
      <w:marBottom w:val="0"/>
      <w:divBdr>
        <w:top w:val="none" w:sz="0" w:space="0" w:color="auto"/>
        <w:left w:val="none" w:sz="0" w:space="0" w:color="auto"/>
        <w:bottom w:val="none" w:sz="0" w:space="0" w:color="auto"/>
        <w:right w:val="none" w:sz="0" w:space="0" w:color="auto"/>
      </w:divBdr>
      <w:divsChild>
        <w:div w:id="2100715335">
          <w:marLeft w:val="0"/>
          <w:marRight w:val="0"/>
          <w:marTop w:val="0"/>
          <w:marBottom w:val="0"/>
          <w:divBdr>
            <w:top w:val="none" w:sz="0" w:space="0" w:color="auto"/>
            <w:left w:val="none" w:sz="0" w:space="0" w:color="auto"/>
            <w:bottom w:val="none" w:sz="0" w:space="0" w:color="auto"/>
            <w:right w:val="none" w:sz="0" w:space="0" w:color="auto"/>
          </w:divBdr>
          <w:divsChild>
            <w:div w:id="1381176044">
              <w:marLeft w:val="0"/>
              <w:marRight w:val="0"/>
              <w:marTop w:val="0"/>
              <w:marBottom w:val="0"/>
              <w:divBdr>
                <w:top w:val="none" w:sz="0" w:space="0" w:color="auto"/>
                <w:left w:val="none" w:sz="0" w:space="0" w:color="auto"/>
                <w:bottom w:val="none" w:sz="0" w:space="0" w:color="auto"/>
                <w:right w:val="none" w:sz="0" w:space="0" w:color="auto"/>
              </w:divBdr>
              <w:divsChild>
                <w:div w:id="82859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836450">
      <w:bodyDiv w:val="1"/>
      <w:marLeft w:val="0"/>
      <w:marRight w:val="0"/>
      <w:marTop w:val="0"/>
      <w:marBottom w:val="0"/>
      <w:divBdr>
        <w:top w:val="none" w:sz="0" w:space="0" w:color="auto"/>
        <w:left w:val="none" w:sz="0" w:space="0" w:color="auto"/>
        <w:bottom w:val="none" w:sz="0" w:space="0" w:color="auto"/>
        <w:right w:val="none" w:sz="0" w:space="0" w:color="auto"/>
      </w:divBdr>
    </w:div>
    <w:div w:id="1378507114">
      <w:bodyDiv w:val="1"/>
      <w:marLeft w:val="0"/>
      <w:marRight w:val="0"/>
      <w:marTop w:val="0"/>
      <w:marBottom w:val="0"/>
      <w:divBdr>
        <w:top w:val="none" w:sz="0" w:space="0" w:color="auto"/>
        <w:left w:val="none" w:sz="0" w:space="0" w:color="auto"/>
        <w:bottom w:val="none" w:sz="0" w:space="0" w:color="auto"/>
        <w:right w:val="none" w:sz="0" w:space="0" w:color="auto"/>
      </w:divBdr>
    </w:div>
    <w:div w:id="1441996567">
      <w:bodyDiv w:val="1"/>
      <w:marLeft w:val="0"/>
      <w:marRight w:val="0"/>
      <w:marTop w:val="0"/>
      <w:marBottom w:val="0"/>
      <w:divBdr>
        <w:top w:val="none" w:sz="0" w:space="0" w:color="auto"/>
        <w:left w:val="none" w:sz="0" w:space="0" w:color="auto"/>
        <w:bottom w:val="none" w:sz="0" w:space="0" w:color="auto"/>
        <w:right w:val="none" w:sz="0" w:space="0" w:color="auto"/>
      </w:divBdr>
    </w:div>
    <w:div w:id="1492286645">
      <w:bodyDiv w:val="1"/>
      <w:marLeft w:val="0"/>
      <w:marRight w:val="0"/>
      <w:marTop w:val="0"/>
      <w:marBottom w:val="0"/>
      <w:divBdr>
        <w:top w:val="none" w:sz="0" w:space="0" w:color="auto"/>
        <w:left w:val="none" w:sz="0" w:space="0" w:color="auto"/>
        <w:bottom w:val="none" w:sz="0" w:space="0" w:color="auto"/>
        <w:right w:val="none" w:sz="0" w:space="0" w:color="auto"/>
      </w:divBdr>
    </w:div>
    <w:div w:id="1510826438">
      <w:bodyDiv w:val="1"/>
      <w:marLeft w:val="0"/>
      <w:marRight w:val="0"/>
      <w:marTop w:val="0"/>
      <w:marBottom w:val="0"/>
      <w:divBdr>
        <w:top w:val="none" w:sz="0" w:space="0" w:color="auto"/>
        <w:left w:val="none" w:sz="0" w:space="0" w:color="auto"/>
        <w:bottom w:val="none" w:sz="0" w:space="0" w:color="auto"/>
        <w:right w:val="none" w:sz="0" w:space="0" w:color="auto"/>
      </w:divBdr>
      <w:divsChild>
        <w:div w:id="759062997">
          <w:marLeft w:val="0"/>
          <w:marRight w:val="0"/>
          <w:marTop w:val="0"/>
          <w:marBottom w:val="0"/>
          <w:divBdr>
            <w:top w:val="none" w:sz="0" w:space="0" w:color="auto"/>
            <w:left w:val="none" w:sz="0" w:space="0" w:color="auto"/>
            <w:bottom w:val="none" w:sz="0" w:space="0" w:color="auto"/>
            <w:right w:val="none" w:sz="0" w:space="0" w:color="auto"/>
          </w:divBdr>
          <w:divsChild>
            <w:div w:id="992828343">
              <w:marLeft w:val="0"/>
              <w:marRight w:val="0"/>
              <w:marTop w:val="0"/>
              <w:marBottom w:val="0"/>
              <w:divBdr>
                <w:top w:val="none" w:sz="0" w:space="0" w:color="auto"/>
                <w:left w:val="none" w:sz="0" w:space="0" w:color="auto"/>
                <w:bottom w:val="none" w:sz="0" w:space="0" w:color="auto"/>
                <w:right w:val="none" w:sz="0" w:space="0" w:color="auto"/>
              </w:divBdr>
              <w:divsChild>
                <w:div w:id="46081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957803">
      <w:bodyDiv w:val="1"/>
      <w:marLeft w:val="0"/>
      <w:marRight w:val="0"/>
      <w:marTop w:val="0"/>
      <w:marBottom w:val="0"/>
      <w:divBdr>
        <w:top w:val="none" w:sz="0" w:space="0" w:color="auto"/>
        <w:left w:val="none" w:sz="0" w:space="0" w:color="auto"/>
        <w:bottom w:val="none" w:sz="0" w:space="0" w:color="auto"/>
        <w:right w:val="none" w:sz="0" w:space="0" w:color="auto"/>
      </w:divBdr>
    </w:div>
    <w:div w:id="1547640444">
      <w:bodyDiv w:val="1"/>
      <w:marLeft w:val="0"/>
      <w:marRight w:val="0"/>
      <w:marTop w:val="0"/>
      <w:marBottom w:val="0"/>
      <w:divBdr>
        <w:top w:val="none" w:sz="0" w:space="0" w:color="auto"/>
        <w:left w:val="none" w:sz="0" w:space="0" w:color="auto"/>
        <w:bottom w:val="none" w:sz="0" w:space="0" w:color="auto"/>
        <w:right w:val="none" w:sz="0" w:space="0" w:color="auto"/>
      </w:divBdr>
    </w:div>
    <w:div w:id="1555389246">
      <w:bodyDiv w:val="1"/>
      <w:marLeft w:val="0"/>
      <w:marRight w:val="0"/>
      <w:marTop w:val="0"/>
      <w:marBottom w:val="0"/>
      <w:divBdr>
        <w:top w:val="none" w:sz="0" w:space="0" w:color="auto"/>
        <w:left w:val="none" w:sz="0" w:space="0" w:color="auto"/>
        <w:bottom w:val="none" w:sz="0" w:space="0" w:color="auto"/>
        <w:right w:val="none" w:sz="0" w:space="0" w:color="auto"/>
      </w:divBdr>
      <w:divsChild>
        <w:div w:id="525748955">
          <w:marLeft w:val="0"/>
          <w:marRight w:val="0"/>
          <w:marTop w:val="0"/>
          <w:marBottom w:val="0"/>
          <w:divBdr>
            <w:top w:val="none" w:sz="0" w:space="0" w:color="auto"/>
            <w:left w:val="none" w:sz="0" w:space="0" w:color="auto"/>
            <w:bottom w:val="none" w:sz="0" w:space="0" w:color="auto"/>
            <w:right w:val="none" w:sz="0" w:space="0" w:color="auto"/>
          </w:divBdr>
          <w:divsChild>
            <w:div w:id="2060784989">
              <w:marLeft w:val="0"/>
              <w:marRight w:val="0"/>
              <w:marTop w:val="0"/>
              <w:marBottom w:val="0"/>
              <w:divBdr>
                <w:top w:val="none" w:sz="0" w:space="0" w:color="auto"/>
                <w:left w:val="none" w:sz="0" w:space="0" w:color="auto"/>
                <w:bottom w:val="none" w:sz="0" w:space="0" w:color="auto"/>
                <w:right w:val="none" w:sz="0" w:space="0" w:color="auto"/>
              </w:divBdr>
              <w:divsChild>
                <w:div w:id="51126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826183">
          <w:marLeft w:val="0"/>
          <w:marRight w:val="0"/>
          <w:marTop w:val="0"/>
          <w:marBottom w:val="0"/>
          <w:divBdr>
            <w:top w:val="none" w:sz="0" w:space="0" w:color="auto"/>
            <w:left w:val="none" w:sz="0" w:space="0" w:color="auto"/>
            <w:bottom w:val="none" w:sz="0" w:space="0" w:color="auto"/>
            <w:right w:val="none" w:sz="0" w:space="0" w:color="auto"/>
          </w:divBdr>
          <w:divsChild>
            <w:div w:id="1083138470">
              <w:marLeft w:val="0"/>
              <w:marRight w:val="0"/>
              <w:marTop w:val="0"/>
              <w:marBottom w:val="0"/>
              <w:divBdr>
                <w:top w:val="none" w:sz="0" w:space="0" w:color="auto"/>
                <w:left w:val="none" w:sz="0" w:space="0" w:color="auto"/>
                <w:bottom w:val="none" w:sz="0" w:space="0" w:color="auto"/>
                <w:right w:val="none" w:sz="0" w:space="0" w:color="auto"/>
              </w:divBdr>
              <w:divsChild>
                <w:div w:id="1740707296">
                  <w:marLeft w:val="0"/>
                  <w:marRight w:val="0"/>
                  <w:marTop w:val="0"/>
                  <w:marBottom w:val="0"/>
                  <w:divBdr>
                    <w:top w:val="none" w:sz="0" w:space="0" w:color="auto"/>
                    <w:left w:val="none" w:sz="0" w:space="0" w:color="auto"/>
                    <w:bottom w:val="none" w:sz="0" w:space="0" w:color="auto"/>
                    <w:right w:val="none" w:sz="0" w:space="0" w:color="auto"/>
                  </w:divBdr>
                </w:div>
              </w:divsChild>
            </w:div>
            <w:div w:id="1798333085">
              <w:marLeft w:val="0"/>
              <w:marRight w:val="0"/>
              <w:marTop w:val="0"/>
              <w:marBottom w:val="0"/>
              <w:divBdr>
                <w:top w:val="none" w:sz="0" w:space="0" w:color="auto"/>
                <w:left w:val="none" w:sz="0" w:space="0" w:color="auto"/>
                <w:bottom w:val="none" w:sz="0" w:space="0" w:color="auto"/>
                <w:right w:val="none" w:sz="0" w:space="0" w:color="auto"/>
              </w:divBdr>
              <w:divsChild>
                <w:div w:id="635794543">
                  <w:marLeft w:val="0"/>
                  <w:marRight w:val="0"/>
                  <w:marTop w:val="0"/>
                  <w:marBottom w:val="0"/>
                  <w:divBdr>
                    <w:top w:val="none" w:sz="0" w:space="0" w:color="auto"/>
                    <w:left w:val="none" w:sz="0" w:space="0" w:color="auto"/>
                    <w:bottom w:val="none" w:sz="0" w:space="0" w:color="auto"/>
                    <w:right w:val="none" w:sz="0" w:space="0" w:color="auto"/>
                  </w:divBdr>
                </w:div>
              </w:divsChild>
            </w:div>
            <w:div w:id="1989243426">
              <w:marLeft w:val="0"/>
              <w:marRight w:val="0"/>
              <w:marTop w:val="0"/>
              <w:marBottom w:val="0"/>
              <w:divBdr>
                <w:top w:val="none" w:sz="0" w:space="0" w:color="auto"/>
                <w:left w:val="none" w:sz="0" w:space="0" w:color="auto"/>
                <w:bottom w:val="none" w:sz="0" w:space="0" w:color="auto"/>
                <w:right w:val="none" w:sz="0" w:space="0" w:color="auto"/>
              </w:divBdr>
              <w:divsChild>
                <w:div w:id="982464289">
                  <w:marLeft w:val="0"/>
                  <w:marRight w:val="0"/>
                  <w:marTop w:val="0"/>
                  <w:marBottom w:val="0"/>
                  <w:divBdr>
                    <w:top w:val="none" w:sz="0" w:space="0" w:color="auto"/>
                    <w:left w:val="none" w:sz="0" w:space="0" w:color="auto"/>
                    <w:bottom w:val="none" w:sz="0" w:space="0" w:color="auto"/>
                    <w:right w:val="none" w:sz="0" w:space="0" w:color="auto"/>
                  </w:divBdr>
                </w:div>
                <w:div w:id="21284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264322">
      <w:bodyDiv w:val="1"/>
      <w:marLeft w:val="0"/>
      <w:marRight w:val="0"/>
      <w:marTop w:val="0"/>
      <w:marBottom w:val="0"/>
      <w:divBdr>
        <w:top w:val="none" w:sz="0" w:space="0" w:color="auto"/>
        <w:left w:val="none" w:sz="0" w:space="0" w:color="auto"/>
        <w:bottom w:val="none" w:sz="0" w:space="0" w:color="auto"/>
        <w:right w:val="none" w:sz="0" w:space="0" w:color="auto"/>
      </w:divBdr>
    </w:div>
    <w:div w:id="1572236042">
      <w:bodyDiv w:val="1"/>
      <w:marLeft w:val="0"/>
      <w:marRight w:val="0"/>
      <w:marTop w:val="0"/>
      <w:marBottom w:val="0"/>
      <w:divBdr>
        <w:top w:val="none" w:sz="0" w:space="0" w:color="auto"/>
        <w:left w:val="none" w:sz="0" w:space="0" w:color="auto"/>
        <w:bottom w:val="none" w:sz="0" w:space="0" w:color="auto"/>
        <w:right w:val="none" w:sz="0" w:space="0" w:color="auto"/>
      </w:divBdr>
      <w:divsChild>
        <w:div w:id="1476291734">
          <w:marLeft w:val="0"/>
          <w:marRight w:val="0"/>
          <w:marTop w:val="0"/>
          <w:marBottom w:val="0"/>
          <w:divBdr>
            <w:top w:val="none" w:sz="0" w:space="0" w:color="auto"/>
            <w:left w:val="none" w:sz="0" w:space="0" w:color="auto"/>
            <w:bottom w:val="none" w:sz="0" w:space="0" w:color="auto"/>
            <w:right w:val="none" w:sz="0" w:space="0" w:color="auto"/>
          </w:divBdr>
          <w:divsChild>
            <w:div w:id="1758938663">
              <w:marLeft w:val="0"/>
              <w:marRight w:val="0"/>
              <w:marTop w:val="0"/>
              <w:marBottom w:val="0"/>
              <w:divBdr>
                <w:top w:val="none" w:sz="0" w:space="0" w:color="auto"/>
                <w:left w:val="none" w:sz="0" w:space="0" w:color="auto"/>
                <w:bottom w:val="none" w:sz="0" w:space="0" w:color="auto"/>
                <w:right w:val="none" w:sz="0" w:space="0" w:color="auto"/>
              </w:divBdr>
              <w:divsChild>
                <w:div w:id="154254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060944">
      <w:bodyDiv w:val="1"/>
      <w:marLeft w:val="0"/>
      <w:marRight w:val="0"/>
      <w:marTop w:val="0"/>
      <w:marBottom w:val="0"/>
      <w:divBdr>
        <w:top w:val="none" w:sz="0" w:space="0" w:color="auto"/>
        <w:left w:val="none" w:sz="0" w:space="0" w:color="auto"/>
        <w:bottom w:val="none" w:sz="0" w:space="0" w:color="auto"/>
        <w:right w:val="none" w:sz="0" w:space="0" w:color="auto"/>
      </w:divBdr>
    </w:div>
    <w:div w:id="1806965805">
      <w:bodyDiv w:val="1"/>
      <w:marLeft w:val="0"/>
      <w:marRight w:val="0"/>
      <w:marTop w:val="0"/>
      <w:marBottom w:val="0"/>
      <w:divBdr>
        <w:top w:val="none" w:sz="0" w:space="0" w:color="auto"/>
        <w:left w:val="none" w:sz="0" w:space="0" w:color="auto"/>
        <w:bottom w:val="none" w:sz="0" w:space="0" w:color="auto"/>
        <w:right w:val="none" w:sz="0" w:space="0" w:color="auto"/>
      </w:divBdr>
    </w:div>
    <w:div w:id="1816798247">
      <w:bodyDiv w:val="1"/>
      <w:marLeft w:val="0"/>
      <w:marRight w:val="0"/>
      <w:marTop w:val="0"/>
      <w:marBottom w:val="0"/>
      <w:divBdr>
        <w:top w:val="none" w:sz="0" w:space="0" w:color="auto"/>
        <w:left w:val="none" w:sz="0" w:space="0" w:color="auto"/>
        <w:bottom w:val="none" w:sz="0" w:space="0" w:color="auto"/>
        <w:right w:val="none" w:sz="0" w:space="0" w:color="auto"/>
      </w:divBdr>
    </w:div>
    <w:div w:id="1837265393">
      <w:bodyDiv w:val="1"/>
      <w:marLeft w:val="0"/>
      <w:marRight w:val="0"/>
      <w:marTop w:val="0"/>
      <w:marBottom w:val="0"/>
      <w:divBdr>
        <w:top w:val="none" w:sz="0" w:space="0" w:color="auto"/>
        <w:left w:val="none" w:sz="0" w:space="0" w:color="auto"/>
        <w:bottom w:val="none" w:sz="0" w:space="0" w:color="auto"/>
        <w:right w:val="none" w:sz="0" w:space="0" w:color="auto"/>
      </w:divBdr>
      <w:divsChild>
        <w:div w:id="1584949468">
          <w:marLeft w:val="0"/>
          <w:marRight w:val="0"/>
          <w:marTop w:val="0"/>
          <w:marBottom w:val="0"/>
          <w:divBdr>
            <w:top w:val="none" w:sz="0" w:space="0" w:color="auto"/>
            <w:left w:val="none" w:sz="0" w:space="0" w:color="auto"/>
            <w:bottom w:val="none" w:sz="0" w:space="0" w:color="auto"/>
            <w:right w:val="none" w:sz="0" w:space="0" w:color="auto"/>
          </w:divBdr>
          <w:divsChild>
            <w:div w:id="1237395871">
              <w:marLeft w:val="0"/>
              <w:marRight w:val="0"/>
              <w:marTop w:val="0"/>
              <w:marBottom w:val="0"/>
              <w:divBdr>
                <w:top w:val="none" w:sz="0" w:space="0" w:color="auto"/>
                <w:left w:val="none" w:sz="0" w:space="0" w:color="auto"/>
                <w:bottom w:val="none" w:sz="0" w:space="0" w:color="auto"/>
                <w:right w:val="none" w:sz="0" w:space="0" w:color="auto"/>
              </w:divBdr>
              <w:divsChild>
                <w:div w:id="172008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25277">
      <w:bodyDiv w:val="1"/>
      <w:marLeft w:val="0"/>
      <w:marRight w:val="0"/>
      <w:marTop w:val="0"/>
      <w:marBottom w:val="0"/>
      <w:divBdr>
        <w:top w:val="none" w:sz="0" w:space="0" w:color="auto"/>
        <w:left w:val="none" w:sz="0" w:space="0" w:color="auto"/>
        <w:bottom w:val="none" w:sz="0" w:space="0" w:color="auto"/>
        <w:right w:val="none" w:sz="0" w:space="0" w:color="auto"/>
      </w:divBdr>
      <w:divsChild>
        <w:div w:id="1554004949">
          <w:marLeft w:val="0"/>
          <w:marRight w:val="0"/>
          <w:marTop w:val="0"/>
          <w:marBottom w:val="0"/>
          <w:divBdr>
            <w:top w:val="none" w:sz="0" w:space="0" w:color="auto"/>
            <w:left w:val="none" w:sz="0" w:space="0" w:color="auto"/>
            <w:bottom w:val="none" w:sz="0" w:space="0" w:color="auto"/>
            <w:right w:val="none" w:sz="0" w:space="0" w:color="auto"/>
          </w:divBdr>
          <w:divsChild>
            <w:div w:id="1899974931">
              <w:marLeft w:val="0"/>
              <w:marRight w:val="0"/>
              <w:marTop w:val="0"/>
              <w:marBottom w:val="0"/>
              <w:divBdr>
                <w:top w:val="none" w:sz="0" w:space="0" w:color="auto"/>
                <w:left w:val="none" w:sz="0" w:space="0" w:color="auto"/>
                <w:bottom w:val="none" w:sz="0" w:space="0" w:color="auto"/>
                <w:right w:val="none" w:sz="0" w:space="0" w:color="auto"/>
              </w:divBdr>
              <w:divsChild>
                <w:div w:id="11067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00190">
      <w:bodyDiv w:val="1"/>
      <w:marLeft w:val="0"/>
      <w:marRight w:val="0"/>
      <w:marTop w:val="0"/>
      <w:marBottom w:val="0"/>
      <w:divBdr>
        <w:top w:val="none" w:sz="0" w:space="0" w:color="auto"/>
        <w:left w:val="none" w:sz="0" w:space="0" w:color="auto"/>
        <w:bottom w:val="none" w:sz="0" w:space="0" w:color="auto"/>
        <w:right w:val="none" w:sz="0" w:space="0" w:color="auto"/>
      </w:divBdr>
    </w:div>
    <w:div w:id="1945579187">
      <w:bodyDiv w:val="1"/>
      <w:marLeft w:val="0"/>
      <w:marRight w:val="0"/>
      <w:marTop w:val="0"/>
      <w:marBottom w:val="0"/>
      <w:divBdr>
        <w:top w:val="none" w:sz="0" w:space="0" w:color="auto"/>
        <w:left w:val="none" w:sz="0" w:space="0" w:color="auto"/>
        <w:bottom w:val="none" w:sz="0" w:space="0" w:color="auto"/>
        <w:right w:val="none" w:sz="0" w:space="0" w:color="auto"/>
      </w:divBdr>
      <w:divsChild>
        <w:div w:id="1031489657">
          <w:marLeft w:val="0"/>
          <w:marRight w:val="0"/>
          <w:marTop w:val="0"/>
          <w:marBottom w:val="0"/>
          <w:divBdr>
            <w:top w:val="none" w:sz="0" w:space="0" w:color="auto"/>
            <w:left w:val="none" w:sz="0" w:space="0" w:color="auto"/>
            <w:bottom w:val="none" w:sz="0" w:space="0" w:color="auto"/>
            <w:right w:val="none" w:sz="0" w:space="0" w:color="auto"/>
          </w:divBdr>
          <w:divsChild>
            <w:div w:id="2014449343">
              <w:marLeft w:val="0"/>
              <w:marRight w:val="0"/>
              <w:marTop w:val="0"/>
              <w:marBottom w:val="0"/>
              <w:divBdr>
                <w:top w:val="none" w:sz="0" w:space="0" w:color="auto"/>
                <w:left w:val="none" w:sz="0" w:space="0" w:color="auto"/>
                <w:bottom w:val="none" w:sz="0" w:space="0" w:color="auto"/>
                <w:right w:val="none" w:sz="0" w:space="0" w:color="auto"/>
              </w:divBdr>
              <w:divsChild>
                <w:div w:id="2444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363142">
      <w:bodyDiv w:val="1"/>
      <w:marLeft w:val="0"/>
      <w:marRight w:val="0"/>
      <w:marTop w:val="0"/>
      <w:marBottom w:val="0"/>
      <w:divBdr>
        <w:top w:val="none" w:sz="0" w:space="0" w:color="auto"/>
        <w:left w:val="none" w:sz="0" w:space="0" w:color="auto"/>
        <w:bottom w:val="none" w:sz="0" w:space="0" w:color="auto"/>
        <w:right w:val="none" w:sz="0" w:space="0" w:color="auto"/>
      </w:divBdr>
      <w:divsChild>
        <w:div w:id="85939772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90596164">
      <w:bodyDiv w:val="1"/>
      <w:marLeft w:val="0"/>
      <w:marRight w:val="0"/>
      <w:marTop w:val="0"/>
      <w:marBottom w:val="0"/>
      <w:divBdr>
        <w:top w:val="none" w:sz="0" w:space="0" w:color="auto"/>
        <w:left w:val="none" w:sz="0" w:space="0" w:color="auto"/>
        <w:bottom w:val="none" w:sz="0" w:space="0" w:color="auto"/>
        <w:right w:val="none" w:sz="0" w:space="0" w:color="auto"/>
      </w:divBdr>
      <w:divsChild>
        <w:div w:id="2072924108">
          <w:marLeft w:val="0"/>
          <w:marRight w:val="0"/>
          <w:marTop w:val="0"/>
          <w:marBottom w:val="0"/>
          <w:divBdr>
            <w:top w:val="none" w:sz="0" w:space="0" w:color="auto"/>
            <w:left w:val="none" w:sz="0" w:space="0" w:color="auto"/>
            <w:bottom w:val="none" w:sz="0" w:space="0" w:color="auto"/>
            <w:right w:val="none" w:sz="0" w:space="0" w:color="auto"/>
          </w:divBdr>
          <w:divsChild>
            <w:div w:id="1044602696">
              <w:marLeft w:val="0"/>
              <w:marRight w:val="0"/>
              <w:marTop w:val="0"/>
              <w:marBottom w:val="0"/>
              <w:divBdr>
                <w:top w:val="none" w:sz="0" w:space="0" w:color="auto"/>
                <w:left w:val="none" w:sz="0" w:space="0" w:color="auto"/>
                <w:bottom w:val="none" w:sz="0" w:space="0" w:color="auto"/>
                <w:right w:val="none" w:sz="0" w:space="0" w:color="auto"/>
              </w:divBdr>
              <w:divsChild>
                <w:div w:id="119172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95658">
      <w:bodyDiv w:val="1"/>
      <w:marLeft w:val="0"/>
      <w:marRight w:val="0"/>
      <w:marTop w:val="0"/>
      <w:marBottom w:val="0"/>
      <w:divBdr>
        <w:top w:val="none" w:sz="0" w:space="0" w:color="auto"/>
        <w:left w:val="none" w:sz="0" w:space="0" w:color="auto"/>
        <w:bottom w:val="none" w:sz="0" w:space="0" w:color="auto"/>
        <w:right w:val="none" w:sz="0" w:space="0" w:color="auto"/>
      </w:divBdr>
      <w:divsChild>
        <w:div w:id="212079380">
          <w:marLeft w:val="0"/>
          <w:marRight w:val="0"/>
          <w:marTop w:val="0"/>
          <w:marBottom w:val="0"/>
          <w:divBdr>
            <w:top w:val="none" w:sz="0" w:space="0" w:color="auto"/>
            <w:left w:val="none" w:sz="0" w:space="0" w:color="auto"/>
            <w:bottom w:val="none" w:sz="0" w:space="0" w:color="auto"/>
            <w:right w:val="none" w:sz="0" w:space="0" w:color="auto"/>
          </w:divBdr>
          <w:divsChild>
            <w:div w:id="952054985">
              <w:marLeft w:val="0"/>
              <w:marRight w:val="0"/>
              <w:marTop w:val="0"/>
              <w:marBottom w:val="0"/>
              <w:divBdr>
                <w:top w:val="none" w:sz="0" w:space="0" w:color="auto"/>
                <w:left w:val="none" w:sz="0" w:space="0" w:color="auto"/>
                <w:bottom w:val="none" w:sz="0" w:space="0" w:color="auto"/>
                <w:right w:val="none" w:sz="0" w:space="0" w:color="auto"/>
              </w:divBdr>
              <w:divsChild>
                <w:div w:id="52444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15611">
      <w:bodyDiv w:val="1"/>
      <w:marLeft w:val="0"/>
      <w:marRight w:val="0"/>
      <w:marTop w:val="0"/>
      <w:marBottom w:val="0"/>
      <w:divBdr>
        <w:top w:val="none" w:sz="0" w:space="0" w:color="auto"/>
        <w:left w:val="none" w:sz="0" w:space="0" w:color="auto"/>
        <w:bottom w:val="none" w:sz="0" w:space="0" w:color="auto"/>
        <w:right w:val="none" w:sz="0" w:space="0" w:color="auto"/>
      </w:divBdr>
      <w:divsChild>
        <w:div w:id="67920606">
          <w:marLeft w:val="0"/>
          <w:marRight w:val="0"/>
          <w:marTop w:val="0"/>
          <w:marBottom w:val="0"/>
          <w:divBdr>
            <w:top w:val="none" w:sz="0" w:space="0" w:color="auto"/>
            <w:left w:val="none" w:sz="0" w:space="0" w:color="auto"/>
            <w:bottom w:val="none" w:sz="0" w:space="0" w:color="auto"/>
            <w:right w:val="none" w:sz="0" w:space="0" w:color="auto"/>
          </w:divBdr>
          <w:divsChild>
            <w:div w:id="923102976">
              <w:marLeft w:val="0"/>
              <w:marRight w:val="0"/>
              <w:marTop w:val="0"/>
              <w:marBottom w:val="0"/>
              <w:divBdr>
                <w:top w:val="none" w:sz="0" w:space="0" w:color="auto"/>
                <w:left w:val="none" w:sz="0" w:space="0" w:color="auto"/>
                <w:bottom w:val="none" w:sz="0" w:space="0" w:color="auto"/>
                <w:right w:val="none" w:sz="0" w:space="0" w:color="auto"/>
              </w:divBdr>
              <w:divsChild>
                <w:div w:id="212946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069204">
      <w:bodyDiv w:val="1"/>
      <w:marLeft w:val="0"/>
      <w:marRight w:val="0"/>
      <w:marTop w:val="0"/>
      <w:marBottom w:val="0"/>
      <w:divBdr>
        <w:top w:val="none" w:sz="0" w:space="0" w:color="auto"/>
        <w:left w:val="none" w:sz="0" w:space="0" w:color="auto"/>
        <w:bottom w:val="none" w:sz="0" w:space="0" w:color="auto"/>
        <w:right w:val="none" w:sz="0" w:space="0" w:color="auto"/>
      </w:divBdr>
      <w:divsChild>
        <w:div w:id="1148546953">
          <w:marLeft w:val="0"/>
          <w:marRight w:val="0"/>
          <w:marTop w:val="0"/>
          <w:marBottom w:val="0"/>
          <w:divBdr>
            <w:top w:val="none" w:sz="0" w:space="0" w:color="auto"/>
            <w:left w:val="none" w:sz="0" w:space="0" w:color="auto"/>
            <w:bottom w:val="none" w:sz="0" w:space="0" w:color="auto"/>
            <w:right w:val="none" w:sz="0" w:space="0" w:color="auto"/>
          </w:divBdr>
          <w:divsChild>
            <w:div w:id="35812839">
              <w:marLeft w:val="0"/>
              <w:marRight w:val="0"/>
              <w:marTop w:val="0"/>
              <w:marBottom w:val="0"/>
              <w:divBdr>
                <w:top w:val="none" w:sz="0" w:space="0" w:color="auto"/>
                <w:left w:val="none" w:sz="0" w:space="0" w:color="auto"/>
                <w:bottom w:val="none" w:sz="0" w:space="0" w:color="auto"/>
                <w:right w:val="none" w:sz="0" w:space="0" w:color="auto"/>
              </w:divBdr>
              <w:divsChild>
                <w:div w:id="44534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2349">
      <w:bodyDiv w:val="1"/>
      <w:marLeft w:val="0"/>
      <w:marRight w:val="0"/>
      <w:marTop w:val="0"/>
      <w:marBottom w:val="0"/>
      <w:divBdr>
        <w:top w:val="none" w:sz="0" w:space="0" w:color="auto"/>
        <w:left w:val="none" w:sz="0" w:space="0" w:color="auto"/>
        <w:bottom w:val="none" w:sz="0" w:space="0" w:color="auto"/>
        <w:right w:val="none" w:sz="0" w:space="0" w:color="auto"/>
      </w:divBdr>
      <w:divsChild>
        <w:div w:id="837616417">
          <w:marLeft w:val="0"/>
          <w:marRight w:val="0"/>
          <w:marTop w:val="0"/>
          <w:marBottom w:val="0"/>
          <w:divBdr>
            <w:top w:val="none" w:sz="0" w:space="0" w:color="auto"/>
            <w:left w:val="none" w:sz="0" w:space="0" w:color="auto"/>
            <w:bottom w:val="none" w:sz="0" w:space="0" w:color="auto"/>
            <w:right w:val="none" w:sz="0" w:space="0" w:color="auto"/>
          </w:divBdr>
          <w:divsChild>
            <w:div w:id="1917931977">
              <w:marLeft w:val="0"/>
              <w:marRight w:val="0"/>
              <w:marTop w:val="0"/>
              <w:marBottom w:val="0"/>
              <w:divBdr>
                <w:top w:val="none" w:sz="0" w:space="0" w:color="auto"/>
                <w:left w:val="none" w:sz="0" w:space="0" w:color="auto"/>
                <w:bottom w:val="none" w:sz="0" w:space="0" w:color="auto"/>
                <w:right w:val="none" w:sz="0" w:space="0" w:color="auto"/>
              </w:divBdr>
              <w:divsChild>
                <w:div w:id="12469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a960510@hot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otificaciones.juridica@supernotariado.gov.co" TargetMode="External"/><Relationship Id="rId4" Type="http://schemas.openxmlformats.org/officeDocument/2006/relationships/settings" Target="settings.xml"/><Relationship Id="rId9" Type="http://schemas.openxmlformats.org/officeDocument/2006/relationships/hyperlink" Target="mailto:erikadanielagiraldo@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supernotariado.gov.co" TargetMode="External"/><Relationship Id="rId2" Type="http://schemas.openxmlformats.org/officeDocument/2006/relationships/hyperlink" Target="http://www.supernotariado.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C9C56-98C8-44A4-8C01-BB059622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17</Pages>
  <Words>5608</Words>
  <Characters>30845</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36381</CharactersWithSpaces>
  <SharedDoc>false</SharedDoc>
  <HLinks>
    <vt:vector size="30" baseType="variant">
      <vt:variant>
        <vt:i4>6029419</vt:i4>
      </vt:variant>
      <vt:variant>
        <vt:i4>9</vt:i4>
      </vt:variant>
      <vt:variant>
        <vt:i4>0</vt:i4>
      </vt:variant>
      <vt:variant>
        <vt:i4>5</vt:i4>
      </vt:variant>
      <vt:variant>
        <vt:lpwstr>mailto:notificaciones.juridica@supernotariado.gov.co</vt:lpwstr>
      </vt:variant>
      <vt:variant>
        <vt:lpwstr/>
      </vt:variant>
      <vt:variant>
        <vt:i4>3997775</vt:i4>
      </vt:variant>
      <vt:variant>
        <vt:i4>6</vt:i4>
      </vt:variant>
      <vt:variant>
        <vt:i4>0</vt:i4>
      </vt:variant>
      <vt:variant>
        <vt:i4>5</vt:i4>
      </vt:variant>
      <vt:variant>
        <vt:lpwstr>mailto:notificacionjuridica@saesas.gov.co</vt:lpwstr>
      </vt:variant>
      <vt:variant>
        <vt:lpwstr/>
      </vt:variant>
      <vt:variant>
        <vt:i4>5242995</vt:i4>
      </vt:variant>
      <vt:variant>
        <vt:i4>3</vt:i4>
      </vt:variant>
      <vt:variant>
        <vt:i4>0</vt:i4>
      </vt:variant>
      <vt:variant>
        <vt:i4>5</vt:i4>
      </vt:variant>
      <vt:variant>
        <vt:lpwstr>mailto:jur.notificacionesjudiciales@fiscalia.gov.co</vt:lpwstr>
      </vt:variant>
      <vt:variant>
        <vt:lpwstr/>
      </vt:variant>
      <vt:variant>
        <vt:i4>7995487</vt:i4>
      </vt:variant>
      <vt:variant>
        <vt:i4>0</vt:i4>
      </vt:variant>
      <vt:variant>
        <vt:i4>0</vt:i4>
      </vt:variant>
      <vt:variant>
        <vt:i4>5</vt:i4>
      </vt:variant>
      <vt:variant>
        <vt:lpwstr>mailto:aydanavia@gmail.com</vt:lpwstr>
      </vt:variant>
      <vt:variant>
        <vt:lpwstr/>
      </vt:variant>
      <vt:variant>
        <vt:i4>5832788</vt:i4>
      </vt:variant>
      <vt:variant>
        <vt:i4>0</vt:i4>
      </vt:variant>
      <vt:variant>
        <vt:i4>0</vt:i4>
      </vt:variant>
      <vt:variant>
        <vt:i4>5</vt:i4>
      </vt:variant>
      <vt:variant>
        <vt:lpwstr>http://www.supernotariado.gov.co/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Darling Field</dc:creator>
  <cp:keywords/>
  <cp:lastModifiedBy>FERNANDA ORTIZ</cp:lastModifiedBy>
  <cp:revision>88</cp:revision>
  <cp:lastPrinted>2020-11-27T17:50:00Z</cp:lastPrinted>
  <dcterms:created xsi:type="dcterms:W3CDTF">2025-07-31T22:38:00Z</dcterms:created>
  <dcterms:modified xsi:type="dcterms:W3CDTF">2026-04-10T17:03:00Z</dcterms:modified>
</cp:coreProperties>
</file>